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5F5A2A" w:rsidRDefault="00840B46" w:rsidP="00483134">
      <w:pPr>
        <w:pStyle w:val="DocSubtitle"/>
      </w:pPr>
      <w:bookmarkStart w:id="0" w:name="_GoBack"/>
      <w:bookmarkEnd w:id="0"/>
      <w:r w:rsidRPr="005F5A2A">
        <w:rPr>
          <w:noProof/>
          <w:lang w:val="en-US" w:eastAsia="en-US" w:bidi="ar-SA"/>
        </w:rPr>
        <w:drawing>
          <wp:anchor distT="0" distB="0" distL="114300" distR="114300" simplePos="0" relativeHeight="251658241" behindDoc="1" locked="0" layoutInCell="0" allowOverlap="1" wp14:anchorId="718740E5" wp14:editId="6CD197C3">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14:sizeRelH relativeFrom="margin">
              <wp14:pctWidth>0</wp14:pctWidth>
            </wp14:sizeRelH>
          </wp:anchor>
        </w:drawing>
      </w:r>
      <w:r w:rsidRPr="005F5A2A">
        <w:t xml:space="preserve">Licencjonowanie Zbiorowe Microsoft </w:t>
      </w:r>
    </w:p>
    <w:p w:rsidR="00C415FE" w:rsidRDefault="003B5822" w:rsidP="00521215">
      <w:pPr>
        <w:pStyle w:val="DocTitle"/>
        <w:spacing w:line="900" w:lineRule="exact"/>
        <w:ind w:left="2434"/>
      </w:pPr>
      <w:r w:rsidRPr="005F5A2A">
        <w:t>Podręcznik Licencjonowania dotyczący Umowy Microsoft Products and Services Agreement</w:t>
      </w:r>
    </w:p>
    <w:p w:rsidR="00785A51" w:rsidRPr="00785A51" w:rsidRDefault="00785A51" w:rsidP="00785A51">
      <w:pPr>
        <w:pStyle w:val="DocTitle"/>
        <w:spacing w:line="240" w:lineRule="auto"/>
        <w:ind w:left="2434"/>
        <w:rPr>
          <w:sz w:val="20"/>
          <w:szCs w:val="2"/>
        </w:rPr>
      </w:pPr>
    </w:p>
    <w:p w:rsidR="00C415FE" w:rsidRPr="005F5A2A" w:rsidRDefault="00C415FE" w:rsidP="00521215">
      <w:pPr>
        <w:pStyle w:val="DocTitle"/>
        <w:spacing w:line="240" w:lineRule="auto"/>
        <w:ind w:left="2434"/>
        <w:rPr>
          <w:sz w:val="2"/>
          <w:szCs w:val="2"/>
        </w:rPr>
      </w:pPr>
    </w:p>
    <w:p w:rsidR="001D1377" w:rsidRPr="005F5A2A" w:rsidRDefault="00E97B21" w:rsidP="00521215">
      <w:pPr>
        <w:pStyle w:val="DocTitle"/>
        <w:spacing w:line="800" w:lineRule="exact"/>
        <w:ind w:left="2434"/>
      </w:pPr>
      <w:r>
        <w:t>Lutego</w:t>
      </w:r>
      <w:r w:rsidR="00235935" w:rsidRPr="005F5A2A">
        <w:t xml:space="preserve"> 2015 r.</w:t>
      </w:r>
    </w:p>
    <w:p w:rsidR="001D1377" w:rsidRPr="005F5A2A" w:rsidRDefault="001D1377" w:rsidP="003F7CA9"/>
    <w:p w:rsidR="002322E1" w:rsidRPr="005F5A2A" w:rsidRDefault="002322E1" w:rsidP="003F7CA9"/>
    <w:p w:rsidR="00112B7F" w:rsidRPr="005F5A2A" w:rsidRDefault="00112B7F" w:rsidP="003F7CA9">
      <w:r w:rsidRPr="005F5A2A">
        <w:rPr>
          <w:noProof/>
          <w:lang w:val="en-US" w:eastAsia="en-US" w:bidi="ar-SA"/>
        </w:rPr>
        <w:drawing>
          <wp:anchor distT="0" distB="0" distL="114300" distR="114300" simplePos="0" relativeHeight="251658240" behindDoc="1" locked="1" layoutInCell="0" allowOverlap="1" wp14:anchorId="3FB7F65F" wp14:editId="0F736EF6">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14:sizeRelH relativeFrom="margin">
              <wp14:pctWidth>0</wp14:pctWidth>
            </wp14:sizeRelH>
          </wp:anchor>
        </w:drawing>
      </w:r>
    </w:p>
    <w:p w:rsidR="00112B7F" w:rsidRPr="005F5A2A" w:rsidRDefault="00112B7F" w:rsidP="00B8569E">
      <w:pPr>
        <w:pStyle w:val="DocTitlewhite"/>
      </w:pPr>
    </w:p>
    <w:p w:rsidR="00112B7F" w:rsidRPr="005F5A2A" w:rsidRDefault="00112B7F" w:rsidP="00B8569E"/>
    <w:p w:rsidR="001D1377" w:rsidRPr="005F5A2A" w:rsidRDefault="001D1377" w:rsidP="00B8569E"/>
    <w:p w:rsidR="00112B7F" w:rsidRPr="005F5A2A" w:rsidRDefault="00112B7F" w:rsidP="00B8569E"/>
    <w:p w:rsidR="00112B7F" w:rsidRPr="005F5A2A" w:rsidRDefault="00112B7F" w:rsidP="00B8569E">
      <w:pPr>
        <w:pStyle w:val="DocTitle"/>
      </w:pPr>
    </w:p>
    <w:p w:rsidR="00112B7F" w:rsidRPr="005F5A2A" w:rsidRDefault="00112B7F" w:rsidP="00B8569E"/>
    <w:p w:rsidR="00175A86" w:rsidRPr="005F5A2A" w:rsidRDefault="00175A86" w:rsidP="00281B0C">
      <w:pPr>
        <w:pStyle w:val="BodyText"/>
        <w:sectPr w:rsidR="00175A86" w:rsidRPr="005F5A2A"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5F5A2A" w:rsidRDefault="00C415FE" w:rsidP="00EC190C">
      <w:pPr>
        <w:pStyle w:val="BodyText"/>
      </w:pPr>
      <w:r w:rsidRPr="005F5A2A">
        <w:rPr>
          <w:rFonts w:ascii="Segoe UI Light" w:hAnsi="Segoe UI Light"/>
          <w:color w:val="68217A"/>
          <w:sz w:val="36"/>
        </w:rPr>
        <w:lastRenderedPageBreak/>
        <w:t>Spis treści</w:t>
      </w:r>
    </w:p>
    <w:p w:rsidR="0060535E" w:rsidRPr="005F5A2A" w:rsidRDefault="0037779D">
      <w:pPr>
        <w:pStyle w:val="TOC1"/>
        <w:rPr>
          <w:rFonts w:asciiTheme="minorHAnsi" w:eastAsiaTheme="minorEastAsia" w:hAnsiTheme="minorHAnsi"/>
          <w:color w:val="auto"/>
          <w:sz w:val="22"/>
          <w:lang w:eastAsia="en-US" w:bidi="ar-SA"/>
        </w:rPr>
      </w:pPr>
      <w:r w:rsidRPr="005F5A2A">
        <w:fldChar w:fldCharType="begin"/>
      </w:r>
      <w:r w:rsidRPr="005F5A2A">
        <w:instrText xml:space="preserve"> TOC \o "1-2" \h \z \u </w:instrText>
      </w:r>
      <w:r w:rsidRPr="005F5A2A">
        <w:fldChar w:fldCharType="separate"/>
      </w:r>
      <w:hyperlink w:anchor="_Toc416100846" w:history="1">
        <w:r w:rsidR="0060535E" w:rsidRPr="005F5A2A">
          <w:rPr>
            <w:rStyle w:val="Hyperlink"/>
          </w:rPr>
          <w:t>Cel i zasoby dokumentu</w:t>
        </w:r>
        <w:r w:rsidR="0060535E" w:rsidRPr="005F5A2A">
          <w:rPr>
            <w:webHidden/>
          </w:rPr>
          <w:tab/>
        </w:r>
        <w:r w:rsidR="0060535E" w:rsidRPr="005F5A2A">
          <w:rPr>
            <w:webHidden/>
          </w:rPr>
          <w:fldChar w:fldCharType="begin"/>
        </w:r>
        <w:r w:rsidR="0060535E" w:rsidRPr="005F5A2A">
          <w:rPr>
            <w:webHidden/>
          </w:rPr>
          <w:instrText xml:space="preserve"> PAGEREF _Toc416100846 \h </w:instrText>
        </w:r>
        <w:r w:rsidR="0060535E" w:rsidRPr="005F5A2A">
          <w:rPr>
            <w:webHidden/>
          </w:rPr>
        </w:r>
        <w:r w:rsidR="0060535E" w:rsidRPr="005F5A2A">
          <w:rPr>
            <w:webHidden/>
          </w:rPr>
          <w:fldChar w:fldCharType="separate"/>
        </w:r>
        <w:r w:rsidR="00220F2E">
          <w:rPr>
            <w:webHidden/>
          </w:rPr>
          <w:t>2</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47" w:history="1">
        <w:r w:rsidR="0060535E" w:rsidRPr="005F5A2A">
          <w:rPr>
            <w:rStyle w:val="Hyperlink"/>
          </w:rPr>
          <w:t>Część 1</w:t>
        </w:r>
        <w:r w:rsidR="0060535E" w:rsidRPr="005F5A2A">
          <w:rPr>
            <w:webHidden/>
          </w:rPr>
          <w:tab/>
        </w:r>
        <w:r w:rsidR="0060535E" w:rsidRPr="005F5A2A">
          <w:rPr>
            <w:webHidden/>
          </w:rPr>
          <w:fldChar w:fldCharType="begin"/>
        </w:r>
        <w:r w:rsidR="0060535E" w:rsidRPr="005F5A2A">
          <w:rPr>
            <w:webHidden/>
          </w:rPr>
          <w:instrText xml:space="preserve"> PAGEREF _Toc416100847 \h </w:instrText>
        </w:r>
        <w:r w:rsidR="0060535E" w:rsidRPr="005F5A2A">
          <w:rPr>
            <w:webHidden/>
          </w:rPr>
        </w:r>
        <w:r w:rsidR="0060535E" w:rsidRPr="005F5A2A">
          <w:rPr>
            <w:webHidden/>
          </w:rPr>
          <w:fldChar w:fldCharType="separate"/>
        </w:r>
        <w:r w:rsidR="00220F2E">
          <w:rPr>
            <w:webHidden/>
          </w:rPr>
          <w:t>3</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48" w:history="1">
        <w:r w:rsidR="0060535E" w:rsidRPr="005F5A2A">
          <w:rPr>
            <w:rStyle w:val="Hyperlink"/>
            <w:rFonts w:asciiTheme="majorHAnsi" w:eastAsiaTheme="majorEastAsia" w:hAnsiTheme="majorHAnsi" w:cstheme="majorBidi"/>
            <w:bCs/>
          </w:rPr>
          <w:t>Zasady funkcjonowania Umowy Microsoft Products and Services Agreement</w:t>
        </w:r>
        <w:r w:rsidR="0060535E" w:rsidRPr="005F5A2A">
          <w:rPr>
            <w:webHidden/>
          </w:rPr>
          <w:tab/>
        </w:r>
        <w:r w:rsidR="0060535E" w:rsidRPr="005F5A2A">
          <w:rPr>
            <w:webHidden/>
          </w:rPr>
          <w:fldChar w:fldCharType="begin"/>
        </w:r>
        <w:r w:rsidR="0060535E" w:rsidRPr="005F5A2A">
          <w:rPr>
            <w:webHidden/>
          </w:rPr>
          <w:instrText xml:space="preserve"> PAGEREF _Toc416100848 \h </w:instrText>
        </w:r>
        <w:r w:rsidR="0060535E" w:rsidRPr="005F5A2A">
          <w:rPr>
            <w:webHidden/>
          </w:rPr>
        </w:r>
        <w:r w:rsidR="0060535E" w:rsidRPr="005F5A2A">
          <w:rPr>
            <w:webHidden/>
          </w:rPr>
          <w:fldChar w:fldCharType="separate"/>
        </w:r>
        <w:r w:rsidR="00220F2E">
          <w:rPr>
            <w:webHidden/>
          </w:rPr>
          <w:t>3</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49" w:history="1">
        <w:r w:rsidR="0060535E" w:rsidRPr="005F5A2A">
          <w:rPr>
            <w:rStyle w:val="Hyperlink"/>
            <w:rFonts w:asciiTheme="majorHAnsi" w:eastAsiaTheme="majorEastAsia" w:hAnsiTheme="majorHAnsi" w:cstheme="majorBidi"/>
            <w:bCs/>
          </w:rPr>
          <w:t>Struktura umowy</w:t>
        </w:r>
        <w:r w:rsidR="0060535E" w:rsidRPr="005F5A2A">
          <w:rPr>
            <w:webHidden/>
          </w:rPr>
          <w:tab/>
        </w:r>
        <w:r w:rsidR="0060535E" w:rsidRPr="005F5A2A">
          <w:rPr>
            <w:webHidden/>
          </w:rPr>
          <w:fldChar w:fldCharType="begin"/>
        </w:r>
        <w:r w:rsidR="0060535E" w:rsidRPr="005F5A2A">
          <w:rPr>
            <w:webHidden/>
          </w:rPr>
          <w:instrText xml:space="preserve"> PAGEREF _Toc416100849 \h </w:instrText>
        </w:r>
        <w:r w:rsidR="0060535E" w:rsidRPr="005F5A2A">
          <w:rPr>
            <w:webHidden/>
          </w:rPr>
        </w:r>
        <w:r w:rsidR="0060535E" w:rsidRPr="005F5A2A">
          <w:rPr>
            <w:webHidden/>
          </w:rPr>
          <w:fldChar w:fldCharType="separate"/>
        </w:r>
        <w:r w:rsidR="00220F2E">
          <w:rPr>
            <w:webHidden/>
          </w:rPr>
          <w:t>4</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50" w:history="1">
        <w:r w:rsidR="0060535E" w:rsidRPr="005F5A2A">
          <w:rPr>
            <w:rStyle w:val="Hyperlink"/>
            <w:rFonts w:asciiTheme="majorHAnsi" w:eastAsiaTheme="majorEastAsia" w:hAnsiTheme="majorHAnsi" w:cstheme="majorBidi"/>
            <w:bCs/>
          </w:rPr>
          <w:t>Zakupy transakcyjne</w:t>
        </w:r>
        <w:r w:rsidR="0060535E" w:rsidRPr="005F5A2A">
          <w:rPr>
            <w:webHidden/>
          </w:rPr>
          <w:tab/>
        </w:r>
        <w:r w:rsidR="0060535E" w:rsidRPr="005F5A2A">
          <w:rPr>
            <w:webHidden/>
          </w:rPr>
          <w:fldChar w:fldCharType="begin"/>
        </w:r>
        <w:r w:rsidR="0060535E" w:rsidRPr="005F5A2A">
          <w:rPr>
            <w:webHidden/>
          </w:rPr>
          <w:instrText xml:space="preserve"> PAGEREF _Toc416100850 \h </w:instrText>
        </w:r>
        <w:r w:rsidR="0060535E" w:rsidRPr="005F5A2A">
          <w:rPr>
            <w:webHidden/>
          </w:rPr>
        </w:r>
        <w:r w:rsidR="0060535E" w:rsidRPr="005F5A2A">
          <w:rPr>
            <w:webHidden/>
          </w:rPr>
          <w:fldChar w:fldCharType="separate"/>
        </w:r>
        <w:r w:rsidR="00220F2E">
          <w:rPr>
            <w:webHidden/>
          </w:rPr>
          <w:t>4</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51" w:history="1">
        <w:r w:rsidR="0060535E" w:rsidRPr="005F5A2A">
          <w:rPr>
            <w:rStyle w:val="Hyperlink"/>
          </w:rPr>
          <w:t>Część 2</w:t>
        </w:r>
        <w:r w:rsidR="0060535E" w:rsidRPr="005F5A2A">
          <w:rPr>
            <w:webHidden/>
          </w:rPr>
          <w:tab/>
        </w:r>
        <w:r w:rsidR="0060535E" w:rsidRPr="005F5A2A">
          <w:rPr>
            <w:webHidden/>
          </w:rPr>
          <w:fldChar w:fldCharType="begin"/>
        </w:r>
        <w:r w:rsidR="0060535E" w:rsidRPr="005F5A2A">
          <w:rPr>
            <w:webHidden/>
          </w:rPr>
          <w:instrText xml:space="preserve"> PAGEREF _Toc416100851 \h </w:instrText>
        </w:r>
        <w:r w:rsidR="0060535E" w:rsidRPr="005F5A2A">
          <w:rPr>
            <w:webHidden/>
          </w:rPr>
        </w:r>
        <w:r w:rsidR="0060535E" w:rsidRPr="005F5A2A">
          <w:rPr>
            <w:webHidden/>
          </w:rPr>
          <w:fldChar w:fldCharType="separate"/>
        </w:r>
        <w:r w:rsidR="00220F2E">
          <w:rPr>
            <w:webHidden/>
          </w:rPr>
          <w:t>6</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52" w:history="1">
        <w:r w:rsidR="0060535E" w:rsidRPr="005F5A2A">
          <w:rPr>
            <w:rStyle w:val="Hyperlink"/>
            <w:rFonts w:asciiTheme="majorHAnsi" w:eastAsiaTheme="majorEastAsia" w:hAnsiTheme="majorHAnsi" w:cstheme="majorBidi"/>
            <w:bCs/>
          </w:rPr>
          <w:t>Korzyści z Usług Online</w:t>
        </w:r>
        <w:r w:rsidR="0060535E" w:rsidRPr="005F5A2A">
          <w:rPr>
            <w:webHidden/>
          </w:rPr>
          <w:tab/>
        </w:r>
        <w:r w:rsidR="0060535E" w:rsidRPr="005F5A2A">
          <w:rPr>
            <w:webHidden/>
          </w:rPr>
          <w:fldChar w:fldCharType="begin"/>
        </w:r>
        <w:r w:rsidR="0060535E" w:rsidRPr="005F5A2A">
          <w:rPr>
            <w:webHidden/>
          </w:rPr>
          <w:instrText xml:space="preserve"> PAGEREF _Toc416100852 \h </w:instrText>
        </w:r>
        <w:r w:rsidR="0060535E" w:rsidRPr="005F5A2A">
          <w:rPr>
            <w:webHidden/>
          </w:rPr>
        </w:r>
        <w:r w:rsidR="0060535E" w:rsidRPr="005F5A2A">
          <w:rPr>
            <w:webHidden/>
          </w:rPr>
          <w:fldChar w:fldCharType="separate"/>
        </w:r>
        <w:r w:rsidR="00220F2E">
          <w:rPr>
            <w:webHidden/>
          </w:rPr>
          <w:t>6</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53" w:history="1">
        <w:r w:rsidR="0060535E" w:rsidRPr="005F5A2A">
          <w:rPr>
            <w:rStyle w:val="Hyperlink"/>
            <w:rFonts w:asciiTheme="majorHAnsi" w:eastAsiaTheme="majorEastAsia" w:hAnsiTheme="majorHAnsi" w:cstheme="majorBidi"/>
            <w:bCs/>
          </w:rPr>
          <w:t>Pakiet Software Assurance i związane z nim korzyści</w:t>
        </w:r>
        <w:r w:rsidR="0060535E" w:rsidRPr="005F5A2A">
          <w:rPr>
            <w:webHidden/>
          </w:rPr>
          <w:tab/>
        </w:r>
        <w:r w:rsidR="0060535E" w:rsidRPr="005F5A2A">
          <w:rPr>
            <w:webHidden/>
          </w:rPr>
          <w:fldChar w:fldCharType="begin"/>
        </w:r>
        <w:r w:rsidR="0060535E" w:rsidRPr="005F5A2A">
          <w:rPr>
            <w:webHidden/>
          </w:rPr>
          <w:instrText xml:space="preserve"> PAGEREF _Toc416100853 \h </w:instrText>
        </w:r>
        <w:r w:rsidR="0060535E" w:rsidRPr="005F5A2A">
          <w:rPr>
            <w:webHidden/>
          </w:rPr>
        </w:r>
        <w:r w:rsidR="0060535E" w:rsidRPr="005F5A2A">
          <w:rPr>
            <w:webHidden/>
          </w:rPr>
          <w:fldChar w:fldCharType="separate"/>
        </w:r>
        <w:r w:rsidR="00220F2E">
          <w:rPr>
            <w:webHidden/>
          </w:rPr>
          <w:t>6</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54" w:history="1">
        <w:r w:rsidR="0060535E" w:rsidRPr="005F5A2A">
          <w:rPr>
            <w:rStyle w:val="Hyperlink"/>
            <w:rFonts w:asciiTheme="majorHAnsi" w:eastAsiaTheme="majorEastAsia" w:hAnsiTheme="majorHAnsi" w:cstheme="majorBidi"/>
            <w:bCs/>
          </w:rPr>
          <w:t>Dostępność Korzyści z Pakietu Software Assurance w ramach Umowy MPSA</w:t>
        </w:r>
        <w:r w:rsidR="0060535E" w:rsidRPr="005F5A2A">
          <w:rPr>
            <w:webHidden/>
          </w:rPr>
          <w:tab/>
        </w:r>
        <w:r w:rsidR="0060535E" w:rsidRPr="005F5A2A">
          <w:rPr>
            <w:webHidden/>
          </w:rPr>
          <w:fldChar w:fldCharType="begin"/>
        </w:r>
        <w:r w:rsidR="0060535E" w:rsidRPr="005F5A2A">
          <w:rPr>
            <w:webHidden/>
          </w:rPr>
          <w:instrText xml:space="preserve"> PAGEREF _Toc416100854 \h </w:instrText>
        </w:r>
        <w:r w:rsidR="0060535E" w:rsidRPr="005F5A2A">
          <w:rPr>
            <w:webHidden/>
          </w:rPr>
        </w:r>
        <w:r w:rsidR="0060535E" w:rsidRPr="005F5A2A">
          <w:rPr>
            <w:webHidden/>
          </w:rPr>
          <w:fldChar w:fldCharType="separate"/>
        </w:r>
        <w:r w:rsidR="00220F2E">
          <w:rPr>
            <w:webHidden/>
          </w:rPr>
          <w:t>8</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55" w:history="1">
        <w:r w:rsidR="0060535E" w:rsidRPr="005F5A2A">
          <w:rPr>
            <w:rStyle w:val="Hyperlink"/>
            <w:rFonts w:asciiTheme="majorHAnsi" w:eastAsiaTheme="majorEastAsia" w:hAnsiTheme="majorHAnsi" w:cstheme="majorBidi"/>
            <w:bCs/>
          </w:rPr>
          <w:t>Korzyści oparte na liczbie punktów</w:t>
        </w:r>
        <w:r w:rsidR="0060535E" w:rsidRPr="005F5A2A">
          <w:rPr>
            <w:webHidden/>
          </w:rPr>
          <w:tab/>
        </w:r>
        <w:r w:rsidR="0060535E" w:rsidRPr="005F5A2A">
          <w:rPr>
            <w:webHidden/>
          </w:rPr>
          <w:fldChar w:fldCharType="begin"/>
        </w:r>
        <w:r w:rsidR="0060535E" w:rsidRPr="005F5A2A">
          <w:rPr>
            <w:webHidden/>
          </w:rPr>
          <w:instrText xml:space="preserve"> PAGEREF _Toc416100855 \h </w:instrText>
        </w:r>
        <w:r w:rsidR="0060535E" w:rsidRPr="005F5A2A">
          <w:rPr>
            <w:webHidden/>
          </w:rPr>
        </w:r>
        <w:r w:rsidR="0060535E" w:rsidRPr="005F5A2A">
          <w:rPr>
            <w:webHidden/>
          </w:rPr>
          <w:fldChar w:fldCharType="separate"/>
        </w:r>
        <w:r w:rsidR="00220F2E">
          <w:rPr>
            <w:webHidden/>
          </w:rPr>
          <w:t>8</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56" w:history="1">
        <w:r w:rsidR="0060535E" w:rsidRPr="005F5A2A">
          <w:rPr>
            <w:rStyle w:val="Hyperlink"/>
          </w:rPr>
          <w:t>Usługi Planowania</w:t>
        </w:r>
        <w:r w:rsidR="0060535E" w:rsidRPr="005F5A2A">
          <w:rPr>
            <w:webHidden/>
          </w:rPr>
          <w:tab/>
        </w:r>
        <w:r w:rsidR="0060535E" w:rsidRPr="005F5A2A">
          <w:rPr>
            <w:webHidden/>
          </w:rPr>
          <w:fldChar w:fldCharType="begin"/>
        </w:r>
        <w:r w:rsidR="0060535E" w:rsidRPr="005F5A2A">
          <w:rPr>
            <w:webHidden/>
          </w:rPr>
          <w:instrText xml:space="preserve"> PAGEREF _Toc416100856 \h </w:instrText>
        </w:r>
        <w:r w:rsidR="0060535E" w:rsidRPr="005F5A2A">
          <w:rPr>
            <w:webHidden/>
          </w:rPr>
        </w:r>
        <w:r w:rsidR="0060535E" w:rsidRPr="005F5A2A">
          <w:rPr>
            <w:webHidden/>
          </w:rPr>
          <w:fldChar w:fldCharType="separate"/>
        </w:r>
        <w:r w:rsidR="00220F2E">
          <w:rPr>
            <w:webHidden/>
          </w:rPr>
          <w:t>9</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57" w:history="1">
        <w:r w:rsidR="0060535E" w:rsidRPr="005F5A2A">
          <w:rPr>
            <w:rStyle w:val="Hyperlink"/>
          </w:rPr>
          <w:t>Kupony Szkoleniowe</w:t>
        </w:r>
        <w:r w:rsidR="0060535E" w:rsidRPr="005F5A2A">
          <w:rPr>
            <w:webHidden/>
          </w:rPr>
          <w:tab/>
        </w:r>
        <w:r w:rsidR="0060535E" w:rsidRPr="005F5A2A">
          <w:rPr>
            <w:webHidden/>
          </w:rPr>
          <w:fldChar w:fldCharType="begin"/>
        </w:r>
        <w:r w:rsidR="0060535E" w:rsidRPr="005F5A2A">
          <w:rPr>
            <w:webHidden/>
          </w:rPr>
          <w:instrText xml:space="preserve"> PAGEREF _Toc416100857 \h </w:instrText>
        </w:r>
        <w:r w:rsidR="0060535E" w:rsidRPr="005F5A2A">
          <w:rPr>
            <w:webHidden/>
          </w:rPr>
        </w:r>
        <w:r w:rsidR="0060535E" w:rsidRPr="005F5A2A">
          <w:rPr>
            <w:webHidden/>
          </w:rPr>
          <w:fldChar w:fldCharType="separate"/>
        </w:r>
        <w:r w:rsidR="00220F2E">
          <w:rPr>
            <w:webHidden/>
          </w:rPr>
          <w:t>10</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58" w:history="1">
        <w:r w:rsidR="0060535E" w:rsidRPr="005F5A2A">
          <w:rPr>
            <w:rStyle w:val="Hyperlink"/>
          </w:rPr>
          <w:t>Całodobowa Pomoc Techniczna</w:t>
        </w:r>
        <w:r w:rsidR="0060535E" w:rsidRPr="005F5A2A">
          <w:rPr>
            <w:webHidden/>
          </w:rPr>
          <w:tab/>
        </w:r>
        <w:r w:rsidR="0060535E" w:rsidRPr="005F5A2A">
          <w:rPr>
            <w:webHidden/>
          </w:rPr>
          <w:fldChar w:fldCharType="begin"/>
        </w:r>
        <w:r w:rsidR="0060535E" w:rsidRPr="005F5A2A">
          <w:rPr>
            <w:webHidden/>
          </w:rPr>
          <w:instrText xml:space="preserve"> PAGEREF _Toc416100858 \h </w:instrText>
        </w:r>
        <w:r w:rsidR="0060535E" w:rsidRPr="005F5A2A">
          <w:rPr>
            <w:webHidden/>
          </w:rPr>
        </w:r>
        <w:r w:rsidR="0060535E" w:rsidRPr="005F5A2A">
          <w:rPr>
            <w:webHidden/>
          </w:rPr>
          <w:fldChar w:fldCharType="separate"/>
        </w:r>
        <w:r w:rsidR="00220F2E">
          <w:rPr>
            <w:webHidden/>
          </w:rPr>
          <w:t>12</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59" w:history="1">
        <w:r w:rsidR="0060535E" w:rsidRPr="005F5A2A">
          <w:rPr>
            <w:rStyle w:val="Hyperlink"/>
            <w:rFonts w:asciiTheme="majorHAnsi" w:eastAsiaTheme="majorEastAsia" w:hAnsiTheme="majorHAnsi" w:cstheme="majorBidi"/>
            <w:bCs/>
          </w:rPr>
          <w:t>Korzyści związane z Uprawnionym Produktem</w:t>
        </w:r>
        <w:r w:rsidR="0060535E" w:rsidRPr="005F5A2A">
          <w:rPr>
            <w:webHidden/>
          </w:rPr>
          <w:tab/>
        </w:r>
        <w:r w:rsidR="0060535E" w:rsidRPr="005F5A2A">
          <w:rPr>
            <w:webHidden/>
          </w:rPr>
          <w:fldChar w:fldCharType="begin"/>
        </w:r>
        <w:r w:rsidR="0060535E" w:rsidRPr="005F5A2A">
          <w:rPr>
            <w:webHidden/>
          </w:rPr>
          <w:instrText xml:space="preserve"> PAGEREF _Toc416100859 \h </w:instrText>
        </w:r>
        <w:r w:rsidR="0060535E" w:rsidRPr="005F5A2A">
          <w:rPr>
            <w:webHidden/>
          </w:rPr>
        </w:r>
        <w:r w:rsidR="0060535E" w:rsidRPr="005F5A2A">
          <w:rPr>
            <w:webHidden/>
          </w:rPr>
          <w:fldChar w:fldCharType="separate"/>
        </w:r>
        <w:r w:rsidR="00220F2E">
          <w:rPr>
            <w:webHidden/>
          </w:rPr>
          <w:t>15</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60" w:history="1">
        <w:r w:rsidR="0060535E" w:rsidRPr="005F5A2A">
          <w:rPr>
            <w:rStyle w:val="Hyperlink"/>
          </w:rPr>
          <w:t>Prawa do Nowych Wersji</w:t>
        </w:r>
        <w:r w:rsidR="0060535E" w:rsidRPr="005F5A2A">
          <w:rPr>
            <w:webHidden/>
          </w:rPr>
          <w:tab/>
        </w:r>
        <w:r w:rsidR="0060535E" w:rsidRPr="005F5A2A">
          <w:rPr>
            <w:webHidden/>
          </w:rPr>
          <w:fldChar w:fldCharType="begin"/>
        </w:r>
        <w:r w:rsidR="0060535E" w:rsidRPr="005F5A2A">
          <w:rPr>
            <w:webHidden/>
          </w:rPr>
          <w:instrText xml:space="preserve"> PAGEREF _Toc416100860 \h </w:instrText>
        </w:r>
        <w:r w:rsidR="0060535E" w:rsidRPr="005F5A2A">
          <w:rPr>
            <w:webHidden/>
          </w:rPr>
        </w:r>
        <w:r w:rsidR="0060535E" w:rsidRPr="005F5A2A">
          <w:rPr>
            <w:webHidden/>
          </w:rPr>
          <w:fldChar w:fldCharType="separate"/>
        </w:r>
        <w:r w:rsidR="00220F2E">
          <w:rPr>
            <w:webHidden/>
          </w:rPr>
          <w:t>15</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61" w:history="1">
        <w:r w:rsidR="0060535E" w:rsidRPr="005F5A2A">
          <w:rPr>
            <w:rStyle w:val="Hyperlink"/>
          </w:rPr>
          <w:t>Pakiet Office Multi Language Pack</w:t>
        </w:r>
        <w:r w:rsidR="0060535E" w:rsidRPr="005F5A2A">
          <w:rPr>
            <w:webHidden/>
          </w:rPr>
          <w:tab/>
        </w:r>
        <w:r w:rsidR="0060535E" w:rsidRPr="005F5A2A">
          <w:rPr>
            <w:webHidden/>
          </w:rPr>
          <w:fldChar w:fldCharType="begin"/>
        </w:r>
        <w:r w:rsidR="0060535E" w:rsidRPr="005F5A2A">
          <w:rPr>
            <w:webHidden/>
          </w:rPr>
          <w:instrText xml:space="preserve"> PAGEREF _Toc416100861 \h </w:instrText>
        </w:r>
        <w:r w:rsidR="0060535E" w:rsidRPr="005F5A2A">
          <w:rPr>
            <w:webHidden/>
          </w:rPr>
        </w:r>
        <w:r w:rsidR="0060535E" w:rsidRPr="005F5A2A">
          <w:rPr>
            <w:webHidden/>
          </w:rPr>
          <w:fldChar w:fldCharType="separate"/>
        </w:r>
        <w:r w:rsidR="00220F2E">
          <w:rPr>
            <w:webHidden/>
          </w:rPr>
          <w:t>15</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62" w:history="1">
        <w:r w:rsidR="0060535E" w:rsidRPr="005F5A2A">
          <w:rPr>
            <w:rStyle w:val="Hyperlink"/>
          </w:rPr>
          <w:t>Korzyści związane z wersją rozszerzoną — Windows i Windows Embedded</w:t>
        </w:r>
        <w:r w:rsidR="0060535E" w:rsidRPr="005F5A2A">
          <w:rPr>
            <w:webHidden/>
          </w:rPr>
          <w:tab/>
        </w:r>
        <w:r w:rsidR="0060535E" w:rsidRPr="005F5A2A">
          <w:rPr>
            <w:webHidden/>
          </w:rPr>
          <w:fldChar w:fldCharType="begin"/>
        </w:r>
        <w:r w:rsidR="0060535E" w:rsidRPr="005F5A2A">
          <w:rPr>
            <w:webHidden/>
          </w:rPr>
          <w:instrText xml:space="preserve"> PAGEREF _Toc416100862 \h </w:instrText>
        </w:r>
        <w:r w:rsidR="0060535E" w:rsidRPr="005F5A2A">
          <w:rPr>
            <w:webHidden/>
          </w:rPr>
        </w:r>
        <w:r w:rsidR="0060535E" w:rsidRPr="005F5A2A">
          <w:rPr>
            <w:webHidden/>
          </w:rPr>
          <w:fldChar w:fldCharType="separate"/>
        </w:r>
        <w:r w:rsidR="00220F2E">
          <w:rPr>
            <w:webHidden/>
          </w:rPr>
          <w:t>15</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63" w:history="1">
        <w:r w:rsidR="0060535E" w:rsidRPr="005F5A2A">
          <w:rPr>
            <w:rStyle w:val="Hyperlink"/>
          </w:rPr>
          <w:t>E-Learning</w:t>
        </w:r>
        <w:r w:rsidR="0060535E" w:rsidRPr="005F5A2A">
          <w:rPr>
            <w:webHidden/>
          </w:rPr>
          <w:tab/>
        </w:r>
        <w:r w:rsidR="0060535E" w:rsidRPr="005F5A2A">
          <w:rPr>
            <w:webHidden/>
          </w:rPr>
          <w:fldChar w:fldCharType="begin"/>
        </w:r>
        <w:r w:rsidR="0060535E" w:rsidRPr="005F5A2A">
          <w:rPr>
            <w:webHidden/>
          </w:rPr>
          <w:instrText xml:space="preserve"> PAGEREF _Toc416100863 \h </w:instrText>
        </w:r>
        <w:r w:rsidR="0060535E" w:rsidRPr="005F5A2A">
          <w:rPr>
            <w:webHidden/>
          </w:rPr>
        </w:r>
        <w:r w:rsidR="0060535E" w:rsidRPr="005F5A2A">
          <w:rPr>
            <w:webHidden/>
          </w:rPr>
          <w:fldChar w:fldCharType="separate"/>
        </w:r>
        <w:r w:rsidR="00220F2E">
          <w:rPr>
            <w:webHidden/>
          </w:rPr>
          <w:t>15</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64" w:history="1">
        <w:r w:rsidR="0060535E" w:rsidRPr="005F5A2A">
          <w:rPr>
            <w:rStyle w:val="Hyperlink"/>
          </w:rPr>
          <w:t>Program Użytkowania w Domu</w:t>
        </w:r>
        <w:r w:rsidR="0060535E" w:rsidRPr="005F5A2A">
          <w:rPr>
            <w:webHidden/>
          </w:rPr>
          <w:tab/>
        </w:r>
        <w:r w:rsidR="0060535E" w:rsidRPr="005F5A2A">
          <w:rPr>
            <w:webHidden/>
          </w:rPr>
          <w:fldChar w:fldCharType="begin"/>
        </w:r>
        <w:r w:rsidR="0060535E" w:rsidRPr="005F5A2A">
          <w:rPr>
            <w:webHidden/>
          </w:rPr>
          <w:instrText xml:space="preserve"> PAGEREF _Toc416100864 \h </w:instrText>
        </w:r>
        <w:r w:rsidR="0060535E" w:rsidRPr="005F5A2A">
          <w:rPr>
            <w:webHidden/>
          </w:rPr>
        </w:r>
        <w:r w:rsidR="0060535E" w:rsidRPr="005F5A2A">
          <w:rPr>
            <w:webHidden/>
          </w:rPr>
          <w:fldChar w:fldCharType="separate"/>
        </w:r>
        <w:r w:rsidR="00220F2E">
          <w:rPr>
            <w:webHidden/>
          </w:rPr>
          <w:t>16</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65" w:history="1">
        <w:r w:rsidR="0060535E" w:rsidRPr="005F5A2A">
          <w:rPr>
            <w:rStyle w:val="Hyperlink"/>
          </w:rPr>
          <w:t>Program Enterprise Source Licensing Program</w:t>
        </w:r>
        <w:r w:rsidR="0060535E" w:rsidRPr="005F5A2A">
          <w:rPr>
            <w:webHidden/>
          </w:rPr>
          <w:tab/>
        </w:r>
        <w:r w:rsidR="0060535E" w:rsidRPr="005F5A2A">
          <w:rPr>
            <w:webHidden/>
          </w:rPr>
          <w:fldChar w:fldCharType="begin"/>
        </w:r>
        <w:r w:rsidR="0060535E" w:rsidRPr="005F5A2A">
          <w:rPr>
            <w:webHidden/>
          </w:rPr>
          <w:instrText xml:space="preserve"> PAGEREF _Toc416100865 \h </w:instrText>
        </w:r>
        <w:r w:rsidR="0060535E" w:rsidRPr="005F5A2A">
          <w:rPr>
            <w:webHidden/>
          </w:rPr>
        </w:r>
        <w:r w:rsidR="0060535E" w:rsidRPr="005F5A2A">
          <w:rPr>
            <w:webHidden/>
          </w:rPr>
          <w:fldChar w:fldCharType="separate"/>
        </w:r>
        <w:r w:rsidR="00220F2E">
          <w:rPr>
            <w:webHidden/>
          </w:rPr>
          <w:t>17</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66" w:history="1">
        <w:r w:rsidR="0060535E" w:rsidRPr="005F5A2A">
          <w:rPr>
            <w:rStyle w:val="Hyperlink"/>
          </w:rPr>
          <w:t>Usługa System Center Global Service Monitor</w:t>
        </w:r>
        <w:r w:rsidR="0060535E" w:rsidRPr="005F5A2A">
          <w:rPr>
            <w:webHidden/>
          </w:rPr>
          <w:tab/>
        </w:r>
        <w:r w:rsidR="0060535E" w:rsidRPr="005F5A2A">
          <w:rPr>
            <w:webHidden/>
          </w:rPr>
          <w:fldChar w:fldCharType="begin"/>
        </w:r>
        <w:r w:rsidR="0060535E" w:rsidRPr="005F5A2A">
          <w:rPr>
            <w:webHidden/>
          </w:rPr>
          <w:instrText xml:space="preserve"> PAGEREF _Toc416100866 \h </w:instrText>
        </w:r>
        <w:r w:rsidR="0060535E" w:rsidRPr="005F5A2A">
          <w:rPr>
            <w:webHidden/>
          </w:rPr>
        </w:r>
        <w:r w:rsidR="0060535E" w:rsidRPr="005F5A2A">
          <w:rPr>
            <w:webHidden/>
          </w:rPr>
          <w:fldChar w:fldCharType="separate"/>
        </w:r>
        <w:r w:rsidR="00220F2E">
          <w:rPr>
            <w:webHidden/>
          </w:rPr>
          <w:t>17</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67" w:history="1">
        <w:r w:rsidR="0060535E" w:rsidRPr="005F5A2A">
          <w:rPr>
            <w:rStyle w:val="Hyperlink"/>
          </w:rPr>
          <w:t>Kopia zapasowa na potrzeby odzyskiwania awaryjnego</w:t>
        </w:r>
        <w:r w:rsidR="0060535E" w:rsidRPr="005F5A2A">
          <w:rPr>
            <w:webHidden/>
          </w:rPr>
          <w:tab/>
        </w:r>
        <w:r w:rsidR="0060535E" w:rsidRPr="005F5A2A">
          <w:rPr>
            <w:webHidden/>
          </w:rPr>
          <w:fldChar w:fldCharType="begin"/>
        </w:r>
        <w:r w:rsidR="0060535E" w:rsidRPr="005F5A2A">
          <w:rPr>
            <w:webHidden/>
          </w:rPr>
          <w:instrText xml:space="preserve"> PAGEREF _Toc416100867 \h </w:instrText>
        </w:r>
        <w:r w:rsidR="0060535E" w:rsidRPr="005F5A2A">
          <w:rPr>
            <w:webHidden/>
          </w:rPr>
        </w:r>
        <w:r w:rsidR="0060535E" w:rsidRPr="005F5A2A">
          <w:rPr>
            <w:webHidden/>
          </w:rPr>
          <w:fldChar w:fldCharType="separate"/>
        </w:r>
        <w:r w:rsidR="00220F2E">
          <w:rPr>
            <w:webHidden/>
          </w:rPr>
          <w:t>18</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68" w:history="1">
        <w:r w:rsidR="0060535E" w:rsidRPr="005F5A2A">
          <w:rPr>
            <w:rStyle w:val="Hyperlink"/>
          </w:rPr>
          <w:t>Przenoszenie Licencji w ramach Pakietu Software Assurance</w:t>
        </w:r>
        <w:r w:rsidR="0060535E" w:rsidRPr="005F5A2A">
          <w:rPr>
            <w:webHidden/>
          </w:rPr>
          <w:tab/>
        </w:r>
        <w:r w:rsidR="0060535E" w:rsidRPr="005F5A2A">
          <w:rPr>
            <w:webHidden/>
          </w:rPr>
          <w:fldChar w:fldCharType="begin"/>
        </w:r>
        <w:r w:rsidR="0060535E" w:rsidRPr="005F5A2A">
          <w:rPr>
            <w:webHidden/>
          </w:rPr>
          <w:instrText xml:space="preserve"> PAGEREF _Toc416100868 \h </w:instrText>
        </w:r>
        <w:r w:rsidR="0060535E" w:rsidRPr="005F5A2A">
          <w:rPr>
            <w:webHidden/>
          </w:rPr>
        </w:r>
        <w:r w:rsidR="0060535E" w:rsidRPr="005F5A2A">
          <w:rPr>
            <w:webHidden/>
          </w:rPr>
          <w:fldChar w:fldCharType="separate"/>
        </w:r>
        <w:r w:rsidR="00220F2E">
          <w:rPr>
            <w:webHidden/>
          </w:rPr>
          <w:t>18</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69" w:history="1">
        <w:r w:rsidR="0060535E" w:rsidRPr="005F5A2A">
          <w:rPr>
            <w:rStyle w:val="Hyperlink"/>
          </w:rPr>
          <w:t>System Windows Thin PC</w:t>
        </w:r>
        <w:r w:rsidR="0060535E" w:rsidRPr="005F5A2A">
          <w:rPr>
            <w:webHidden/>
          </w:rPr>
          <w:tab/>
        </w:r>
        <w:r w:rsidR="0060535E" w:rsidRPr="005F5A2A">
          <w:rPr>
            <w:webHidden/>
          </w:rPr>
          <w:fldChar w:fldCharType="begin"/>
        </w:r>
        <w:r w:rsidR="0060535E" w:rsidRPr="005F5A2A">
          <w:rPr>
            <w:webHidden/>
          </w:rPr>
          <w:instrText xml:space="preserve"> PAGEREF _Toc416100869 \h </w:instrText>
        </w:r>
        <w:r w:rsidR="0060535E" w:rsidRPr="005F5A2A">
          <w:rPr>
            <w:webHidden/>
          </w:rPr>
        </w:r>
        <w:r w:rsidR="0060535E" w:rsidRPr="005F5A2A">
          <w:rPr>
            <w:webHidden/>
          </w:rPr>
          <w:fldChar w:fldCharType="separate"/>
        </w:r>
        <w:r w:rsidR="00220F2E">
          <w:rPr>
            <w:webHidden/>
          </w:rPr>
          <w:t>18</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70" w:history="1">
        <w:r w:rsidR="0060535E" w:rsidRPr="005F5A2A">
          <w:rPr>
            <w:rStyle w:val="Hyperlink"/>
          </w:rPr>
          <w:t>Rozszerzone Dostarczanie Poprawek</w:t>
        </w:r>
        <w:r w:rsidR="0060535E" w:rsidRPr="005F5A2A">
          <w:rPr>
            <w:webHidden/>
          </w:rPr>
          <w:tab/>
        </w:r>
        <w:r w:rsidR="0060535E" w:rsidRPr="005F5A2A">
          <w:rPr>
            <w:webHidden/>
          </w:rPr>
          <w:fldChar w:fldCharType="begin"/>
        </w:r>
        <w:r w:rsidR="0060535E" w:rsidRPr="005F5A2A">
          <w:rPr>
            <w:webHidden/>
          </w:rPr>
          <w:instrText xml:space="preserve"> PAGEREF _Toc416100870 \h </w:instrText>
        </w:r>
        <w:r w:rsidR="0060535E" w:rsidRPr="005F5A2A">
          <w:rPr>
            <w:webHidden/>
          </w:rPr>
        </w:r>
        <w:r w:rsidR="0060535E" w:rsidRPr="005F5A2A">
          <w:rPr>
            <w:webHidden/>
          </w:rPr>
          <w:fldChar w:fldCharType="separate"/>
        </w:r>
        <w:r w:rsidR="00220F2E">
          <w:rPr>
            <w:webHidden/>
          </w:rPr>
          <w:t>19</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71" w:history="1">
        <w:r w:rsidR="0060535E" w:rsidRPr="005F5A2A">
          <w:rPr>
            <w:rStyle w:val="Hyperlink"/>
          </w:rPr>
          <w:t>Witryna Microsoft Dynamics CustomerSource</w:t>
        </w:r>
        <w:r w:rsidR="0060535E" w:rsidRPr="005F5A2A">
          <w:rPr>
            <w:webHidden/>
          </w:rPr>
          <w:tab/>
        </w:r>
        <w:r w:rsidR="0060535E" w:rsidRPr="005F5A2A">
          <w:rPr>
            <w:webHidden/>
          </w:rPr>
          <w:fldChar w:fldCharType="begin"/>
        </w:r>
        <w:r w:rsidR="0060535E" w:rsidRPr="005F5A2A">
          <w:rPr>
            <w:webHidden/>
          </w:rPr>
          <w:instrText xml:space="preserve"> PAGEREF _Toc416100871 \h </w:instrText>
        </w:r>
        <w:r w:rsidR="0060535E" w:rsidRPr="005F5A2A">
          <w:rPr>
            <w:webHidden/>
          </w:rPr>
        </w:r>
        <w:r w:rsidR="0060535E" w:rsidRPr="005F5A2A">
          <w:rPr>
            <w:webHidden/>
          </w:rPr>
          <w:fldChar w:fldCharType="separate"/>
        </w:r>
        <w:r w:rsidR="00220F2E">
          <w:rPr>
            <w:webHidden/>
          </w:rPr>
          <w:t>19</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72" w:history="1">
        <w:r w:rsidR="0060535E" w:rsidRPr="005F5A2A">
          <w:rPr>
            <w:rStyle w:val="Hyperlink"/>
          </w:rPr>
          <w:t>Pakiet Microsoft Desktop Optimization Pack dla Pakietu Software Assurance (MDOP)</w:t>
        </w:r>
        <w:r w:rsidR="0060535E" w:rsidRPr="005F5A2A">
          <w:rPr>
            <w:webHidden/>
          </w:rPr>
          <w:tab/>
        </w:r>
        <w:r w:rsidR="0060535E" w:rsidRPr="005F5A2A">
          <w:rPr>
            <w:webHidden/>
          </w:rPr>
          <w:fldChar w:fldCharType="begin"/>
        </w:r>
        <w:r w:rsidR="0060535E" w:rsidRPr="005F5A2A">
          <w:rPr>
            <w:webHidden/>
          </w:rPr>
          <w:instrText xml:space="preserve"> PAGEREF _Toc416100872 \h </w:instrText>
        </w:r>
        <w:r w:rsidR="0060535E" w:rsidRPr="005F5A2A">
          <w:rPr>
            <w:webHidden/>
          </w:rPr>
        </w:r>
        <w:r w:rsidR="0060535E" w:rsidRPr="005F5A2A">
          <w:rPr>
            <w:webHidden/>
          </w:rPr>
          <w:fldChar w:fldCharType="separate"/>
        </w:r>
        <w:r w:rsidR="00220F2E">
          <w:rPr>
            <w:webHidden/>
          </w:rPr>
          <w:t>19</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73" w:history="1">
        <w:r w:rsidR="0060535E" w:rsidRPr="005F5A2A">
          <w:rPr>
            <w:rStyle w:val="Hyperlink"/>
          </w:rPr>
          <w:t>Prawa do Wirtualizacji dla Licencjonowanych Komputerów z systemami Windows i Windows Embedded</w:t>
        </w:r>
        <w:r w:rsidR="0060535E" w:rsidRPr="005F5A2A">
          <w:rPr>
            <w:webHidden/>
          </w:rPr>
          <w:tab/>
        </w:r>
        <w:r w:rsidR="0060535E" w:rsidRPr="005F5A2A">
          <w:rPr>
            <w:webHidden/>
          </w:rPr>
          <w:fldChar w:fldCharType="begin"/>
        </w:r>
        <w:r w:rsidR="0060535E" w:rsidRPr="005F5A2A">
          <w:rPr>
            <w:webHidden/>
          </w:rPr>
          <w:instrText xml:space="preserve"> PAGEREF _Toc416100873 \h </w:instrText>
        </w:r>
        <w:r w:rsidR="0060535E" w:rsidRPr="005F5A2A">
          <w:rPr>
            <w:webHidden/>
          </w:rPr>
        </w:r>
        <w:r w:rsidR="0060535E" w:rsidRPr="005F5A2A">
          <w:rPr>
            <w:webHidden/>
          </w:rPr>
          <w:fldChar w:fldCharType="separate"/>
        </w:r>
        <w:r w:rsidR="00220F2E">
          <w:rPr>
            <w:webHidden/>
          </w:rPr>
          <w:t>19</w:t>
        </w:r>
        <w:r w:rsidR="0060535E" w:rsidRPr="005F5A2A">
          <w:rPr>
            <w:webHidden/>
          </w:rPr>
          <w:fldChar w:fldCharType="end"/>
        </w:r>
      </w:hyperlink>
    </w:p>
    <w:p w:rsidR="0060535E" w:rsidRPr="005F5A2A" w:rsidRDefault="002354C8">
      <w:pPr>
        <w:pStyle w:val="TOC2"/>
        <w:rPr>
          <w:rFonts w:asciiTheme="minorHAnsi" w:eastAsiaTheme="minorEastAsia" w:hAnsiTheme="minorHAnsi" w:cstheme="minorBidi"/>
          <w:color w:val="auto"/>
          <w:sz w:val="22"/>
          <w:szCs w:val="22"/>
          <w:lang w:eastAsia="en-US" w:bidi="ar-SA"/>
        </w:rPr>
      </w:pPr>
      <w:hyperlink w:anchor="_Toc416100874" w:history="1">
        <w:r w:rsidR="0060535E" w:rsidRPr="005F5A2A">
          <w:rPr>
            <w:rStyle w:val="Hyperlink"/>
          </w:rPr>
          <w:t>Prawa do subskrypcji Windows Virtual Desktop Access (VDA)</w:t>
        </w:r>
        <w:r w:rsidR="0060535E" w:rsidRPr="005F5A2A">
          <w:rPr>
            <w:webHidden/>
          </w:rPr>
          <w:tab/>
        </w:r>
        <w:r w:rsidR="0060535E" w:rsidRPr="005F5A2A">
          <w:rPr>
            <w:webHidden/>
          </w:rPr>
          <w:fldChar w:fldCharType="begin"/>
        </w:r>
        <w:r w:rsidR="0060535E" w:rsidRPr="005F5A2A">
          <w:rPr>
            <w:webHidden/>
          </w:rPr>
          <w:instrText xml:space="preserve"> PAGEREF _Toc416100874 \h </w:instrText>
        </w:r>
        <w:r w:rsidR="0060535E" w:rsidRPr="005F5A2A">
          <w:rPr>
            <w:webHidden/>
          </w:rPr>
        </w:r>
        <w:r w:rsidR="0060535E" w:rsidRPr="005F5A2A">
          <w:rPr>
            <w:webHidden/>
          </w:rPr>
          <w:fldChar w:fldCharType="separate"/>
        </w:r>
        <w:r w:rsidR="00220F2E">
          <w:rPr>
            <w:webHidden/>
          </w:rPr>
          <w:t>19</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75" w:history="1">
        <w:r w:rsidR="0060535E" w:rsidRPr="005F5A2A">
          <w:rPr>
            <w:rStyle w:val="Hyperlink"/>
          </w:rPr>
          <w:t>Część 3</w:t>
        </w:r>
        <w:r w:rsidR="0060535E" w:rsidRPr="005F5A2A">
          <w:rPr>
            <w:webHidden/>
          </w:rPr>
          <w:tab/>
        </w:r>
        <w:r w:rsidR="0060535E" w:rsidRPr="005F5A2A">
          <w:rPr>
            <w:webHidden/>
          </w:rPr>
          <w:fldChar w:fldCharType="begin"/>
        </w:r>
        <w:r w:rsidR="0060535E" w:rsidRPr="005F5A2A">
          <w:rPr>
            <w:webHidden/>
          </w:rPr>
          <w:instrText xml:space="preserve"> PAGEREF _Toc416100875 \h </w:instrText>
        </w:r>
        <w:r w:rsidR="0060535E" w:rsidRPr="005F5A2A">
          <w:rPr>
            <w:webHidden/>
          </w:rPr>
        </w:r>
        <w:r w:rsidR="0060535E" w:rsidRPr="005F5A2A">
          <w:rPr>
            <w:webHidden/>
          </w:rPr>
          <w:fldChar w:fldCharType="separate"/>
        </w:r>
        <w:r w:rsidR="00220F2E">
          <w:rPr>
            <w:webHidden/>
          </w:rPr>
          <w:t>20</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76" w:history="1">
        <w:r w:rsidR="0060535E" w:rsidRPr="005F5A2A">
          <w:rPr>
            <w:rStyle w:val="Hyperlink"/>
            <w:rFonts w:asciiTheme="majorHAnsi" w:eastAsiaTheme="majorEastAsia" w:hAnsiTheme="majorHAnsi" w:cstheme="majorBidi"/>
            <w:bCs/>
          </w:rPr>
          <w:t>Kopiowanie Produktów i prawo do sporządzenia kopii zamiennej</w:t>
        </w:r>
        <w:r w:rsidR="0060535E" w:rsidRPr="005F5A2A">
          <w:rPr>
            <w:webHidden/>
          </w:rPr>
          <w:tab/>
        </w:r>
        <w:r w:rsidR="0060535E" w:rsidRPr="005F5A2A">
          <w:rPr>
            <w:webHidden/>
          </w:rPr>
          <w:fldChar w:fldCharType="begin"/>
        </w:r>
        <w:r w:rsidR="0060535E" w:rsidRPr="005F5A2A">
          <w:rPr>
            <w:webHidden/>
          </w:rPr>
          <w:instrText xml:space="preserve"> PAGEREF _Toc416100876 \h </w:instrText>
        </w:r>
        <w:r w:rsidR="0060535E" w:rsidRPr="005F5A2A">
          <w:rPr>
            <w:webHidden/>
          </w:rPr>
        </w:r>
        <w:r w:rsidR="0060535E" w:rsidRPr="005F5A2A">
          <w:rPr>
            <w:webHidden/>
          </w:rPr>
          <w:fldChar w:fldCharType="separate"/>
        </w:r>
        <w:r w:rsidR="00220F2E">
          <w:rPr>
            <w:webHidden/>
          </w:rPr>
          <w:t>20</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77" w:history="1">
        <w:r w:rsidR="0060535E" w:rsidRPr="005F5A2A">
          <w:rPr>
            <w:rStyle w:val="Hyperlink"/>
            <w:rFonts w:asciiTheme="majorHAnsi" w:eastAsiaTheme="majorEastAsia" w:hAnsiTheme="majorHAnsi" w:cstheme="majorBidi"/>
            <w:bCs/>
          </w:rPr>
          <w:t>Proces Przeniesienia Licencji</w:t>
        </w:r>
        <w:r w:rsidR="0060535E" w:rsidRPr="005F5A2A">
          <w:rPr>
            <w:webHidden/>
          </w:rPr>
          <w:tab/>
        </w:r>
        <w:r w:rsidR="0060535E" w:rsidRPr="005F5A2A">
          <w:rPr>
            <w:webHidden/>
          </w:rPr>
          <w:fldChar w:fldCharType="begin"/>
        </w:r>
        <w:r w:rsidR="0060535E" w:rsidRPr="005F5A2A">
          <w:rPr>
            <w:webHidden/>
          </w:rPr>
          <w:instrText xml:space="preserve"> PAGEREF _Toc416100877 \h </w:instrText>
        </w:r>
        <w:r w:rsidR="0060535E" w:rsidRPr="005F5A2A">
          <w:rPr>
            <w:webHidden/>
          </w:rPr>
        </w:r>
        <w:r w:rsidR="0060535E" w:rsidRPr="005F5A2A">
          <w:rPr>
            <w:webHidden/>
          </w:rPr>
          <w:fldChar w:fldCharType="separate"/>
        </w:r>
        <w:r w:rsidR="00220F2E">
          <w:rPr>
            <w:webHidden/>
          </w:rPr>
          <w:t>20</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78" w:history="1">
        <w:r w:rsidR="0060535E" w:rsidRPr="005F5A2A">
          <w:rPr>
            <w:rStyle w:val="Hyperlink"/>
            <w:rFonts w:asciiTheme="majorHAnsi" w:eastAsiaTheme="majorEastAsia" w:hAnsiTheme="majorHAnsi" w:cstheme="majorBidi"/>
            <w:bCs/>
          </w:rPr>
          <w:t>Katastrofy naturalne</w:t>
        </w:r>
        <w:r w:rsidR="0060535E" w:rsidRPr="005F5A2A">
          <w:rPr>
            <w:webHidden/>
          </w:rPr>
          <w:tab/>
        </w:r>
        <w:r w:rsidR="0060535E" w:rsidRPr="005F5A2A">
          <w:rPr>
            <w:webHidden/>
          </w:rPr>
          <w:fldChar w:fldCharType="begin"/>
        </w:r>
        <w:r w:rsidR="0060535E" w:rsidRPr="005F5A2A">
          <w:rPr>
            <w:webHidden/>
          </w:rPr>
          <w:instrText xml:space="preserve"> PAGEREF _Toc416100878 \h </w:instrText>
        </w:r>
        <w:r w:rsidR="0060535E" w:rsidRPr="005F5A2A">
          <w:rPr>
            <w:webHidden/>
          </w:rPr>
        </w:r>
        <w:r w:rsidR="0060535E" w:rsidRPr="005F5A2A">
          <w:rPr>
            <w:webHidden/>
          </w:rPr>
          <w:fldChar w:fldCharType="separate"/>
        </w:r>
        <w:r w:rsidR="00220F2E">
          <w:rPr>
            <w:webHidden/>
          </w:rPr>
          <w:t>20</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79" w:history="1">
        <w:r w:rsidR="0060535E" w:rsidRPr="005F5A2A">
          <w:rPr>
            <w:rStyle w:val="Hyperlink"/>
          </w:rPr>
          <w:t>Część 4</w:t>
        </w:r>
        <w:r w:rsidR="0060535E" w:rsidRPr="005F5A2A">
          <w:rPr>
            <w:webHidden/>
          </w:rPr>
          <w:tab/>
        </w:r>
        <w:r w:rsidR="0060535E" w:rsidRPr="005F5A2A">
          <w:rPr>
            <w:webHidden/>
          </w:rPr>
          <w:fldChar w:fldCharType="begin"/>
        </w:r>
        <w:r w:rsidR="0060535E" w:rsidRPr="005F5A2A">
          <w:rPr>
            <w:webHidden/>
          </w:rPr>
          <w:instrText xml:space="preserve"> PAGEREF _Toc416100879 \h </w:instrText>
        </w:r>
        <w:r w:rsidR="0060535E" w:rsidRPr="005F5A2A">
          <w:rPr>
            <w:webHidden/>
          </w:rPr>
        </w:r>
        <w:r w:rsidR="0060535E" w:rsidRPr="005F5A2A">
          <w:rPr>
            <w:webHidden/>
          </w:rPr>
          <w:fldChar w:fldCharType="separate"/>
        </w:r>
        <w:r w:rsidR="00220F2E">
          <w:rPr>
            <w:webHidden/>
          </w:rPr>
          <w:t>20</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80" w:history="1">
        <w:r w:rsidR="0060535E" w:rsidRPr="005F5A2A">
          <w:rPr>
            <w:rStyle w:val="Hyperlink"/>
            <w:rFonts w:asciiTheme="majorHAnsi" w:eastAsiaTheme="majorEastAsia" w:hAnsiTheme="majorHAnsi" w:cstheme="majorBidi"/>
          </w:rPr>
          <w:t>Zmiany w Podręczniku Licencjonowania w okresie ostatnich 12 miesięcy</w:t>
        </w:r>
        <w:r w:rsidR="0060535E" w:rsidRPr="005F5A2A">
          <w:rPr>
            <w:webHidden/>
          </w:rPr>
          <w:tab/>
        </w:r>
        <w:r w:rsidR="0060535E" w:rsidRPr="005F5A2A">
          <w:rPr>
            <w:webHidden/>
          </w:rPr>
          <w:fldChar w:fldCharType="begin"/>
        </w:r>
        <w:r w:rsidR="0060535E" w:rsidRPr="005F5A2A">
          <w:rPr>
            <w:webHidden/>
          </w:rPr>
          <w:instrText xml:space="preserve"> PAGEREF _Toc416100880 \h </w:instrText>
        </w:r>
        <w:r w:rsidR="0060535E" w:rsidRPr="005F5A2A">
          <w:rPr>
            <w:webHidden/>
          </w:rPr>
        </w:r>
        <w:r w:rsidR="0060535E" w:rsidRPr="005F5A2A">
          <w:rPr>
            <w:webHidden/>
          </w:rPr>
          <w:fldChar w:fldCharType="separate"/>
        </w:r>
        <w:r w:rsidR="00220F2E">
          <w:rPr>
            <w:webHidden/>
          </w:rPr>
          <w:t>20</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81" w:history="1">
        <w:r w:rsidR="0060535E" w:rsidRPr="005F5A2A">
          <w:rPr>
            <w:rStyle w:val="Hyperlink"/>
          </w:rPr>
          <w:t>Załącznik</w:t>
        </w:r>
        <w:r w:rsidR="0060535E" w:rsidRPr="005F5A2A">
          <w:rPr>
            <w:webHidden/>
          </w:rPr>
          <w:tab/>
        </w:r>
        <w:r w:rsidR="0060535E" w:rsidRPr="005F5A2A">
          <w:rPr>
            <w:webHidden/>
          </w:rPr>
          <w:fldChar w:fldCharType="begin"/>
        </w:r>
        <w:r w:rsidR="0060535E" w:rsidRPr="005F5A2A">
          <w:rPr>
            <w:webHidden/>
          </w:rPr>
          <w:instrText xml:space="preserve"> PAGEREF _Toc416100881 \h </w:instrText>
        </w:r>
        <w:r w:rsidR="0060535E" w:rsidRPr="005F5A2A">
          <w:rPr>
            <w:webHidden/>
          </w:rPr>
        </w:r>
        <w:r w:rsidR="0060535E" w:rsidRPr="005F5A2A">
          <w:rPr>
            <w:webHidden/>
          </w:rPr>
          <w:fldChar w:fldCharType="separate"/>
        </w:r>
        <w:r w:rsidR="00220F2E">
          <w:rPr>
            <w:webHidden/>
          </w:rPr>
          <w:t>21</w:t>
        </w:r>
        <w:r w:rsidR="0060535E" w:rsidRPr="005F5A2A">
          <w:rPr>
            <w:webHidden/>
          </w:rPr>
          <w:fldChar w:fldCharType="end"/>
        </w:r>
      </w:hyperlink>
    </w:p>
    <w:p w:rsidR="0060535E" w:rsidRPr="005F5A2A" w:rsidRDefault="002354C8">
      <w:pPr>
        <w:pStyle w:val="TOC1"/>
        <w:rPr>
          <w:rFonts w:asciiTheme="minorHAnsi" w:eastAsiaTheme="minorEastAsia" w:hAnsiTheme="minorHAnsi"/>
          <w:color w:val="auto"/>
          <w:sz w:val="22"/>
          <w:lang w:eastAsia="en-US" w:bidi="ar-SA"/>
        </w:rPr>
      </w:pPr>
      <w:hyperlink w:anchor="_Toc416100882" w:history="1">
        <w:r w:rsidR="0060535E" w:rsidRPr="005F5A2A">
          <w:rPr>
            <w:rStyle w:val="Hyperlink"/>
            <w:rFonts w:asciiTheme="majorHAnsi" w:eastAsiaTheme="majorEastAsia" w:hAnsiTheme="majorHAnsi" w:cstheme="majorBidi"/>
            <w:bCs/>
          </w:rPr>
          <w:t>Definicja r</w:t>
        </w:r>
        <w:r w:rsidR="0060535E" w:rsidRPr="005F5A2A">
          <w:rPr>
            <w:rStyle w:val="Hyperlink"/>
            <w:rFonts w:asciiTheme="majorHAnsi" w:eastAsiaTheme="majorEastAsia" w:hAnsiTheme="majorHAnsi" w:cstheme="majorBidi"/>
          </w:rPr>
          <w:t>egionów</w:t>
        </w:r>
        <w:r w:rsidR="0060535E" w:rsidRPr="005F5A2A">
          <w:rPr>
            <w:webHidden/>
          </w:rPr>
          <w:tab/>
        </w:r>
        <w:r w:rsidR="0060535E" w:rsidRPr="005F5A2A">
          <w:rPr>
            <w:webHidden/>
          </w:rPr>
          <w:fldChar w:fldCharType="begin"/>
        </w:r>
        <w:r w:rsidR="0060535E" w:rsidRPr="005F5A2A">
          <w:rPr>
            <w:webHidden/>
          </w:rPr>
          <w:instrText xml:space="preserve"> PAGEREF _Toc416100882 \h </w:instrText>
        </w:r>
        <w:r w:rsidR="0060535E" w:rsidRPr="005F5A2A">
          <w:rPr>
            <w:webHidden/>
          </w:rPr>
        </w:r>
        <w:r w:rsidR="0060535E" w:rsidRPr="005F5A2A">
          <w:rPr>
            <w:webHidden/>
          </w:rPr>
          <w:fldChar w:fldCharType="separate"/>
        </w:r>
        <w:r w:rsidR="00220F2E">
          <w:rPr>
            <w:webHidden/>
          </w:rPr>
          <w:t>21</w:t>
        </w:r>
        <w:r w:rsidR="0060535E" w:rsidRPr="005F5A2A">
          <w:rPr>
            <w:webHidden/>
          </w:rPr>
          <w:fldChar w:fldCharType="end"/>
        </w:r>
      </w:hyperlink>
    </w:p>
    <w:p w:rsidR="00BC6802" w:rsidRPr="005F5A2A" w:rsidRDefault="0037779D" w:rsidP="002123CF">
      <w:pPr>
        <w:pStyle w:val="BodyText"/>
      </w:pPr>
      <w:r w:rsidRPr="005F5A2A">
        <w:fldChar w:fldCharType="end"/>
      </w:r>
    </w:p>
    <w:p w:rsidR="00BC6802" w:rsidRPr="005F5A2A" w:rsidRDefault="00BC6802" w:rsidP="00CC6A48">
      <w:pPr>
        <w:pStyle w:val="Hdg1noborder"/>
      </w:pPr>
      <w:bookmarkStart w:id="1" w:name="_Toc403380293"/>
      <w:bookmarkStart w:id="2" w:name="_Toc416100846"/>
      <w:r w:rsidRPr="005F5A2A">
        <w:t>Cel i zasoby dokumentu</w:t>
      </w:r>
      <w:bookmarkEnd w:id="1"/>
      <w:bookmarkEnd w:id="2"/>
    </w:p>
    <w:p w:rsidR="0038541A" w:rsidRPr="005F5A2A" w:rsidRDefault="00BC6802" w:rsidP="0038541A">
      <w:pPr>
        <w:pStyle w:val="BodyText"/>
      </w:pPr>
      <w:r w:rsidRPr="005F5A2A">
        <w:t>Niniejszy Podręcznik Licencjonowania zawiera informacje dodatkowe przeznaczone dla klientów, którzy zawarli Umowę Microsoft Products and Services Agreement (MPSA), dotyczące struktury konta, procesów zamawiania, ceny, Pakietu Software Assurance oraz Korzyści z Pakietu Software Assurance, a także innych postanowień.</w:t>
      </w:r>
      <w:r w:rsidR="00521215" w:rsidRPr="005F5A2A">
        <w:t xml:space="preserve"> </w:t>
      </w:r>
      <w:r w:rsidRPr="005F5A2A">
        <w:t>Terminy, których poszczególne wyrazy rozpoczynają się wielkimi literami i które zostały użyte w niniejszym Podręczniku Licencjonowania, lecz nie zostały w nim zdefiniowane, mają znaczenie przypisane im w Umowie MPSA.</w:t>
      </w:r>
    </w:p>
    <w:p w:rsidR="00BC6802" w:rsidRPr="005F5A2A" w:rsidRDefault="00BC6802" w:rsidP="0038541A">
      <w:pPr>
        <w:pStyle w:val="BodyText"/>
      </w:pPr>
      <w:r w:rsidRPr="005F5A2A">
        <w:t xml:space="preserve">Ogólny przegląd Umowy MPSA można znaleźć w podręczniku licencjonowania na stronie </w:t>
      </w:r>
      <w:hyperlink r:id="rId12" w:history="1">
        <w:r w:rsidRPr="005F5A2A">
          <w:rPr>
            <w:rStyle w:val="Hyperlink"/>
          </w:rPr>
          <w:t>http://www.microsoft.com/licensing/mpsa/</w:t>
        </w:r>
      </w:hyperlink>
      <w:r w:rsidRPr="00DB37FE">
        <w:rPr>
          <w:rStyle w:val="Hyperlink"/>
          <w:color w:val="auto"/>
          <w:u w:val="none"/>
        </w:rPr>
        <w:t xml:space="preserve">. </w:t>
      </w:r>
    </w:p>
    <w:p w:rsidR="00BC6802" w:rsidRPr="005F5A2A" w:rsidRDefault="00BC6802" w:rsidP="00BC6802">
      <w:pPr>
        <w:pStyle w:val="BodyText"/>
      </w:pPr>
      <w:r w:rsidRPr="005F5A2A">
        <w:t xml:space="preserve">Najnowszą wersję tego dokumentu, szczegółowe informacje na temat praw do używania oraz listę produktów można znaleźć na stronie </w:t>
      </w:r>
      <w:hyperlink r:id="rId13" w:history="1">
        <w:r w:rsidRPr="005F5A2A">
          <w:rPr>
            <w:rStyle w:val="Hyperlink"/>
          </w:rPr>
          <w:t>http://www.microsoft.com/licensing/contracts</w:t>
        </w:r>
      </w:hyperlink>
      <w:r w:rsidRPr="00DB37FE">
        <w:rPr>
          <w:color w:val="auto"/>
        </w:rPr>
        <w:t xml:space="preserve">. </w:t>
      </w:r>
    </w:p>
    <w:p w:rsidR="00BE480E" w:rsidRPr="005F5A2A" w:rsidRDefault="00BE480E">
      <w:pPr>
        <w:spacing w:line="240" w:lineRule="auto"/>
      </w:pPr>
      <w:r w:rsidRPr="005F5A2A">
        <w:br w:type="page"/>
      </w:r>
    </w:p>
    <w:p w:rsidR="00BC6802" w:rsidRPr="005F5A2A" w:rsidRDefault="00BC6802" w:rsidP="002123CF">
      <w:pPr>
        <w:pStyle w:val="Hdg1noborder"/>
        <w:spacing w:before="120" w:after="0"/>
      </w:pPr>
      <w:bookmarkStart w:id="3" w:name="_Toc403380294"/>
      <w:bookmarkStart w:id="4" w:name="_Toc416100847"/>
      <w:r w:rsidRPr="005F5A2A">
        <w:lastRenderedPageBreak/>
        <w:t>Część 1</w:t>
      </w:r>
      <w:bookmarkEnd w:id="3"/>
      <w:bookmarkEnd w:id="4"/>
    </w:p>
    <w:p w:rsidR="003B5822" w:rsidRPr="005F5A2A" w:rsidRDefault="00EC190C" w:rsidP="002123CF">
      <w:pPr>
        <w:pStyle w:val="Hdg1noborder"/>
        <w:spacing w:before="120" w:after="120" w:line="240" w:lineRule="auto"/>
        <w:rPr>
          <w:rFonts w:eastAsiaTheme="majorEastAsia"/>
        </w:rPr>
      </w:pPr>
      <w:bookmarkStart w:id="5" w:name="_Toc403380295"/>
      <w:bookmarkStart w:id="6" w:name="_Toc416100848"/>
      <w:r w:rsidRPr="005F5A2A">
        <w:rPr>
          <w:rFonts w:asciiTheme="majorHAnsi" w:eastAsiaTheme="majorEastAsia" w:hAnsiTheme="majorHAnsi" w:cstheme="majorBidi"/>
          <w:bCs/>
          <w:color w:val="8064A2" w:themeColor="accent4"/>
          <w:sz w:val="28"/>
          <w:szCs w:val="26"/>
        </w:rPr>
        <w:t>Zasady funkcjonowania Umowy Microsoft Products and Services Agreement</w:t>
      </w:r>
      <w:bookmarkEnd w:id="5"/>
      <w:bookmarkEnd w:id="6"/>
    </w:p>
    <w:p w:rsidR="00EE5D60" w:rsidRPr="005F5A2A" w:rsidRDefault="00FD4C65" w:rsidP="00CC6A48">
      <w:pPr>
        <w:pStyle w:val="Thirdheading"/>
      </w:pPr>
      <w:r w:rsidRPr="005F5A2A">
        <w:rPr>
          <w:b/>
        </w:rPr>
        <w:t>Struktura konta</w:t>
      </w:r>
    </w:p>
    <w:p w:rsidR="008E77C7" w:rsidRPr="005F5A2A" w:rsidRDefault="008E77C7" w:rsidP="00CD477B">
      <w:pPr>
        <w:pStyle w:val="BodyText"/>
      </w:pPr>
      <w:r w:rsidRPr="005F5A2A">
        <w:t xml:space="preserve">Umowa Microsoft Products and Services Agreement zapewnia możliwość elastycznego konfigurowania odpowiedniej struktury zakupów w ramach Licencjonowania Zbiorowego przy użyciu Kont </w:t>
      </w:r>
      <w:r>
        <w:t>Zakupowych</w:t>
      </w:r>
      <w:r w:rsidRPr="005F5A2A">
        <w:t xml:space="preserve">. Konto </w:t>
      </w:r>
      <w:r>
        <w:t>Zakupowe</w:t>
      </w:r>
      <w:r w:rsidRPr="005F5A2A">
        <w:t xml:space="preserve"> oznacza dowolną jednostkę w organizacji, która ma dysponować możliwością zakupu Produktów — zarówno Oprogramowania, jak i Usług Online. Konta </w:t>
      </w:r>
      <w:r>
        <w:t>Zakupowe</w:t>
      </w:r>
      <w:r w:rsidRPr="005F5A2A">
        <w:t xml:space="preserve"> są powiązane z Umową MPSA organizacji za pośrednictwem zdefiniowanego podmiotu prawnego określonego w formularzu rejestracji Konta </w:t>
      </w:r>
      <w:r>
        <w:t>Zakupowe</w:t>
      </w:r>
      <w:r w:rsidR="008F7723">
        <w:t>go</w:t>
      </w:r>
      <w:r w:rsidRPr="005F5A2A">
        <w:t>.</w:t>
      </w:r>
    </w:p>
    <w:p w:rsidR="008E77C7" w:rsidRPr="005F5A2A" w:rsidRDefault="008E77C7" w:rsidP="00CD477B">
      <w:pPr>
        <w:pStyle w:val="BodyText"/>
      </w:pPr>
      <w:r w:rsidRPr="005F5A2A">
        <w:t xml:space="preserve">Dla różnych typów Klientów są obsługiwane trzy typy Kont </w:t>
      </w:r>
      <w:r>
        <w:t>Zakupowych</w:t>
      </w:r>
      <w:r w:rsidRPr="005F5A2A">
        <w:t xml:space="preserve">: Komercyjne, Rządowe i Akademickie. </w:t>
      </w:r>
    </w:p>
    <w:p w:rsidR="008E77C7" w:rsidRPr="005F5A2A" w:rsidRDefault="008E77C7" w:rsidP="00CD477B">
      <w:pPr>
        <w:pStyle w:val="BodyText"/>
      </w:pPr>
      <w:r w:rsidRPr="005F5A2A">
        <w:t xml:space="preserve">Elastyczna struktura Konta </w:t>
      </w:r>
      <w:r>
        <w:t>Zakupowego</w:t>
      </w:r>
      <w:r w:rsidRPr="005F5A2A">
        <w:t xml:space="preserve"> umożliwia definiowanie i modyfikowanie konfiguracji zakupów organizacji w oparciu o jej potrzeby biznesowe. Konta można ustanowić na poziomie organizacji, podmiotu stowarzyszonego, działu lub nawet podzbioru pracowników.</w:t>
      </w:r>
    </w:p>
    <w:p w:rsidR="008E77C7" w:rsidRPr="005F5A2A" w:rsidRDefault="008E77C7" w:rsidP="00CD477B">
      <w:pPr>
        <w:pStyle w:val="BodyText"/>
      </w:pPr>
      <w:r w:rsidRPr="005F5A2A">
        <w:t xml:space="preserve">Pierwszym krokiem jest określenie sposobu zakupu transakcji dotyczących Produktów, Oprogramowania i Usług Online. Pomoże to określić strukturę ustanowioną dla zakupów transakcji Licencjonowania Zbiorowego. </w:t>
      </w:r>
    </w:p>
    <w:p w:rsidR="008E77C7" w:rsidRPr="005F5A2A" w:rsidRDefault="008E77C7" w:rsidP="008E77C7">
      <w:pPr>
        <w:pStyle w:val="BodyText"/>
      </w:pPr>
      <w:r w:rsidRPr="005F5A2A">
        <w:t xml:space="preserve">Jeśli na przykład zakupy mają być zarządzane centralnie, można zarejestrować jedno Konto </w:t>
      </w:r>
      <w:r>
        <w:t>Zakupowe</w:t>
      </w:r>
      <w:r w:rsidRPr="005F5A2A">
        <w:t xml:space="preserve">: </w:t>
      </w:r>
    </w:p>
    <w:tbl>
      <w:tblPr>
        <w:tblStyle w:val="MediumShading1-Accent4"/>
        <w:tblW w:w="0" w:type="auto"/>
        <w:tblInd w:w="108" w:type="dxa"/>
        <w:tblLook w:val="04A0" w:firstRow="1" w:lastRow="0" w:firstColumn="1" w:lastColumn="0" w:noHBand="0" w:noVBand="1"/>
      </w:tblPr>
      <w:tblGrid>
        <w:gridCol w:w="6750"/>
      </w:tblGrid>
      <w:tr w:rsidR="002678BC" w:rsidRPr="005F5A2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5F5A2A" w:rsidRDefault="008E77C7" w:rsidP="005B47F8">
            <w:pPr>
              <w:pStyle w:val="BodyText"/>
              <w:spacing w:after="0" w:line="240" w:lineRule="auto"/>
              <w:jc w:val="center"/>
              <w:rPr>
                <w:color w:val="FFFFFF" w:themeColor="background1"/>
                <w:sz w:val="16"/>
              </w:rPr>
            </w:pPr>
            <w:r w:rsidRPr="005F5A2A">
              <w:rPr>
                <w:color w:val="FFFFFF" w:themeColor="background1"/>
                <w:sz w:val="16"/>
              </w:rPr>
              <w:t xml:space="preserve">KONTO </w:t>
            </w:r>
            <w:r>
              <w:rPr>
                <w:color w:val="FFFFFF" w:themeColor="background1"/>
                <w:sz w:val="16"/>
              </w:rPr>
              <w:t>ZAKUPOWE</w:t>
            </w:r>
          </w:p>
        </w:tc>
      </w:tr>
      <w:tr w:rsidR="002678BC" w:rsidRPr="005F5A2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5F5A2A" w:rsidRDefault="002678BC" w:rsidP="005B47F8">
            <w:pPr>
              <w:pStyle w:val="BodyText"/>
              <w:spacing w:after="0" w:line="240" w:lineRule="auto"/>
              <w:jc w:val="center"/>
              <w:rPr>
                <w:color w:val="FFFFFF" w:themeColor="background1"/>
                <w:sz w:val="16"/>
              </w:rPr>
            </w:pPr>
            <w:r w:rsidRPr="005F5A2A">
              <w:rPr>
                <w:color w:val="8064A2" w:themeColor="accent4"/>
                <w:sz w:val="16"/>
              </w:rPr>
              <w:t>UMOWA MPSA</w:t>
            </w:r>
          </w:p>
        </w:tc>
      </w:tr>
    </w:tbl>
    <w:p w:rsidR="008E77C7" w:rsidRPr="005F5A2A" w:rsidRDefault="008E77C7" w:rsidP="008E77C7">
      <w:pPr>
        <w:pStyle w:val="BodyText"/>
        <w:spacing w:before="240"/>
      </w:pPr>
      <w:r w:rsidRPr="005F5A2A">
        <w:t xml:space="preserve">Aby zastosować podejście mniej scentralizowane, można zarejestrować wiele Kont </w:t>
      </w:r>
      <w:r>
        <w:t>Zakupowych</w:t>
      </w:r>
      <w:r w:rsidRPr="005F5A2A">
        <w:t xml:space="preserve">, korzystając z różnych typów Kont </w:t>
      </w:r>
      <w:r>
        <w:t>Zakupowych</w:t>
      </w:r>
      <w:r w:rsidRPr="005F5A2A">
        <w:t xml:space="preserve"> w ramach jednej Umowy MPSA: </w:t>
      </w:r>
    </w:p>
    <w:tbl>
      <w:tblPr>
        <w:tblStyle w:val="MediumShading1-Accent4"/>
        <w:tblW w:w="0" w:type="auto"/>
        <w:tblInd w:w="108" w:type="dxa"/>
        <w:tblLook w:val="04A0" w:firstRow="1" w:lastRow="0" w:firstColumn="1" w:lastColumn="0" w:noHBand="0" w:noVBand="1"/>
      </w:tblPr>
      <w:tblGrid>
        <w:gridCol w:w="2250"/>
        <w:gridCol w:w="2250"/>
        <w:gridCol w:w="2250"/>
      </w:tblGrid>
      <w:tr w:rsidR="008E77C7" w:rsidRPr="005F5A2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8E77C7" w:rsidRPr="005F5A2A" w:rsidRDefault="008E77C7" w:rsidP="008E77C7">
            <w:pPr>
              <w:pStyle w:val="BodyText"/>
              <w:spacing w:after="0" w:line="240" w:lineRule="auto"/>
              <w:jc w:val="center"/>
            </w:pPr>
            <w:r w:rsidRPr="005F5A2A">
              <w:rPr>
                <w:color w:val="FFFFFF" w:themeColor="background1"/>
                <w:sz w:val="16"/>
              </w:rPr>
              <w:t xml:space="preserve">KONTO </w:t>
            </w:r>
            <w:r>
              <w:rPr>
                <w:color w:val="FFFFFF" w:themeColor="background1"/>
                <w:sz w:val="16"/>
              </w:rPr>
              <w:t>ZAKUPOWE</w:t>
            </w:r>
            <w:r w:rsidRPr="005F5A2A">
              <w:rPr>
                <w:color w:val="FFFFFF" w:themeColor="background1"/>
                <w:sz w:val="16"/>
              </w:rPr>
              <w:t xml:space="preserve"> 1</w:t>
            </w:r>
          </w:p>
          <w:p w:rsidR="008E77C7" w:rsidRPr="005F5A2A" w:rsidRDefault="008E77C7" w:rsidP="008E77C7">
            <w:pPr>
              <w:pStyle w:val="BodyText"/>
              <w:spacing w:after="0" w:line="240" w:lineRule="auto"/>
              <w:jc w:val="center"/>
              <w:rPr>
                <w:color w:val="FFFFFF" w:themeColor="background1"/>
                <w:sz w:val="16"/>
              </w:rPr>
            </w:pPr>
            <w:r w:rsidRPr="005F5A2A">
              <w:rPr>
                <w:color w:val="FFFFFF" w:themeColor="background1"/>
                <w:sz w:val="16"/>
              </w:rPr>
              <w:t>Akademickie</w:t>
            </w:r>
          </w:p>
        </w:tc>
        <w:tc>
          <w:tcPr>
            <w:tcW w:w="2250" w:type="dxa"/>
            <w:vAlign w:val="center"/>
          </w:tcPr>
          <w:p w:rsidR="008E77C7" w:rsidRPr="005F5A2A" w:rsidRDefault="008E77C7" w:rsidP="008E77C7">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sidRPr="005F5A2A">
              <w:rPr>
                <w:color w:val="FFFFFF" w:themeColor="background1"/>
                <w:sz w:val="16"/>
              </w:rPr>
              <w:t xml:space="preserve">KONTO </w:t>
            </w:r>
            <w:r>
              <w:rPr>
                <w:color w:val="FFFFFF" w:themeColor="background1"/>
                <w:sz w:val="16"/>
              </w:rPr>
              <w:t>ZAKUPOWE</w:t>
            </w:r>
            <w:r w:rsidRPr="005F5A2A">
              <w:rPr>
                <w:color w:val="FFFFFF" w:themeColor="background1"/>
                <w:sz w:val="16"/>
              </w:rPr>
              <w:t xml:space="preserve"> 2</w:t>
            </w:r>
          </w:p>
          <w:p w:rsidR="008E77C7" w:rsidRPr="005F5A2A" w:rsidRDefault="008E77C7" w:rsidP="008E77C7">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5F5A2A">
              <w:rPr>
                <w:color w:val="FFFFFF" w:themeColor="background1"/>
                <w:sz w:val="16"/>
              </w:rPr>
              <w:t>Komercyjne</w:t>
            </w:r>
          </w:p>
        </w:tc>
        <w:tc>
          <w:tcPr>
            <w:tcW w:w="2250" w:type="dxa"/>
            <w:vAlign w:val="center"/>
          </w:tcPr>
          <w:p w:rsidR="008E77C7" w:rsidRPr="005F5A2A" w:rsidRDefault="008E77C7" w:rsidP="008E77C7">
            <w:pPr>
              <w:pStyle w:val="BodyText"/>
              <w:spacing w:after="0"/>
              <w:jc w:val="center"/>
              <w:cnfStyle w:val="100000000000" w:firstRow="1" w:lastRow="0" w:firstColumn="0" w:lastColumn="0" w:oddVBand="0" w:evenVBand="0" w:oddHBand="0" w:evenHBand="0" w:firstRowFirstColumn="0" w:firstRowLastColumn="0" w:lastRowFirstColumn="0" w:lastRowLastColumn="0"/>
            </w:pPr>
            <w:r w:rsidRPr="005F5A2A">
              <w:rPr>
                <w:color w:val="FFFFFF" w:themeColor="background1"/>
                <w:sz w:val="16"/>
              </w:rPr>
              <w:t xml:space="preserve">KONTO </w:t>
            </w:r>
            <w:r>
              <w:rPr>
                <w:color w:val="FFFFFF" w:themeColor="background1"/>
                <w:sz w:val="16"/>
              </w:rPr>
              <w:t>ZAKUPOWE</w:t>
            </w:r>
            <w:r w:rsidRPr="005F5A2A">
              <w:rPr>
                <w:color w:val="FFFFFF" w:themeColor="background1"/>
                <w:sz w:val="16"/>
              </w:rPr>
              <w:t xml:space="preserve"> 3</w:t>
            </w:r>
          </w:p>
          <w:p w:rsidR="008E77C7" w:rsidRPr="005F5A2A" w:rsidRDefault="008E77C7" w:rsidP="008E77C7">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5F5A2A">
              <w:rPr>
                <w:color w:val="FFFFFF" w:themeColor="background1"/>
                <w:sz w:val="16"/>
              </w:rPr>
              <w:t>Komercyjne</w:t>
            </w:r>
          </w:p>
        </w:tc>
      </w:tr>
      <w:tr w:rsidR="002678BC" w:rsidRPr="005F5A2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5F5A2A" w:rsidRDefault="002678BC" w:rsidP="005B47F8">
            <w:pPr>
              <w:pStyle w:val="BodyText"/>
              <w:spacing w:after="0" w:line="240" w:lineRule="auto"/>
              <w:jc w:val="center"/>
              <w:rPr>
                <w:color w:val="FFFFFF" w:themeColor="background1"/>
                <w:sz w:val="16"/>
              </w:rPr>
            </w:pPr>
            <w:r w:rsidRPr="005F5A2A">
              <w:rPr>
                <w:color w:val="8064A2" w:themeColor="accent4"/>
                <w:sz w:val="16"/>
              </w:rPr>
              <w:t>UMOWA MPSA</w:t>
            </w:r>
          </w:p>
        </w:tc>
      </w:tr>
    </w:tbl>
    <w:p w:rsidR="002C6347" w:rsidRPr="005F5A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8E77C7" w:rsidRPr="005F5A2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8E77C7" w:rsidRPr="005F5A2A" w:rsidRDefault="008E77C7" w:rsidP="008E77C7">
            <w:pPr>
              <w:pStyle w:val="BodyText"/>
              <w:spacing w:after="0" w:line="240" w:lineRule="auto"/>
              <w:jc w:val="center"/>
            </w:pPr>
            <w:r w:rsidRPr="005F5A2A">
              <w:rPr>
                <w:color w:val="FFFFFF" w:themeColor="background1"/>
                <w:sz w:val="16"/>
              </w:rPr>
              <w:t xml:space="preserve">KONTO </w:t>
            </w:r>
            <w:r>
              <w:rPr>
                <w:color w:val="FFFFFF" w:themeColor="background1"/>
                <w:sz w:val="16"/>
              </w:rPr>
              <w:t>ZAKUPOWE</w:t>
            </w:r>
            <w:r w:rsidRPr="005F5A2A">
              <w:rPr>
                <w:color w:val="FFFFFF" w:themeColor="background1"/>
                <w:sz w:val="16"/>
              </w:rPr>
              <w:t xml:space="preserve"> 1</w:t>
            </w:r>
          </w:p>
          <w:p w:rsidR="008E77C7" w:rsidRPr="005F5A2A" w:rsidRDefault="008E77C7" w:rsidP="008E77C7">
            <w:pPr>
              <w:pStyle w:val="BodyText"/>
              <w:spacing w:after="0" w:line="240" w:lineRule="auto"/>
              <w:jc w:val="center"/>
              <w:rPr>
                <w:color w:val="FFFFFF" w:themeColor="background1"/>
                <w:sz w:val="16"/>
              </w:rPr>
            </w:pPr>
            <w:r w:rsidRPr="005F5A2A">
              <w:rPr>
                <w:color w:val="FFFFFF" w:themeColor="background1"/>
                <w:sz w:val="16"/>
              </w:rPr>
              <w:t>Komercyjne</w:t>
            </w:r>
          </w:p>
        </w:tc>
        <w:tc>
          <w:tcPr>
            <w:tcW w:w="2250" w:type="dxa"/>
            <w:vAlign w:val="center"/>
          </w:tcPr>
          <w:p w:rsidR="008E77C7" w:rsidRPr="005F5A2A" w:rsidRDefault="008E77C7" w:rsidP="008E77C7">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sidRPr="005F5A2A">
              <w:rPr>
                <w:color w:val="FFFFFF" w:themeColor="background1"/>
                <w:sz w:val="16"/>
              </w:rPr>
              <w:t xml:space="preserve">KONTO </w:t>
            </w:r>
            <w:r>
              <w:rPr>
                <w:color w:val="FFFFFF" w:themeColor="background1"/>
                <w:sz w:val="16"/>
              </w:rPr>
              <w:t>ZAKUPOWE</w:t>
            </w:r>
            <w:r w:rsidRPr="005F5A2A">
              <w:rPr>
                <w:color w:val="FFFFFF" w:themeColor="background1"/>
                <w:sz w:val="16"/>
              </w:rPr>
              <w:t xml:space="preserve"> 2</w:t>
            </w:r>
          </w:p>
          <w:p w:rsidR="008E77C7" w:rsidRPr="005F5A2A" w:rsidRDefault="008E77C7" w:rsidP="008E77C7">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5F5A2A">
              <w:rPr>
                <w:color w:val="FFFFFF" w:themeColor="background1"/>
                <w:sz w:val="16"/>
              </w:rPr>
              <w:t>Komercyjne</w:t>
            </w:r>
          </w:p>
        </w:tc>
        <w:tc>
          <w:tcPr>
            <w:tcW w:w="2250" w:type="dxa"/>
            <w:vAlign w:val="center"/>
          </w:tcPr>
          <w:p w:rsidR="008E77C7" w:rsidRPr="005F5A2A" w:rsidRDefault="008E77C7" w:rsidP="008E77C7">
            <w:pPr>
              <w:pStyle w:val="BodyText"/>
              <w:spacing w:after="0"/>
              <w:jc w:val="center"/>
              <w:cnfStyle w:val="100000000000" w:firstRow="1" w:lastRow="0" w:firstColumn="0" w:lastColumn="0" w:oddVBand="0" w:evenVBand="0" w:oddHBand="0" w:evenHBand="0" w:firstRowFirstColumn="0" w:firstRowLastColumn="0" w:lastRowFirstColumn="0" w:lastRowLastColumn="0"/>
            </w:pPr>
            <w:r w:rsidRPr="005F5A2A">
              <w:rPr>
                <w:color w:val="FFFFFF" w:themeColor="background1"/>
                <w:sz w:val="16"/>
              </w:rPr>
              <w:t xml:space="preserve">KONTO </w:t>
            </w:r>
            <w:r>
              <w:rPr>
                <w:color w:val="FFFFFF" w:themeColor="background1"/>
                <w:sz w:val="16"/>
              </w:rPr>
              <w:t>ZAKUPOWE</w:t>
            </w:r>
            <w:r w:rsidRPr="005F5A2A">
              <w:rPr>
                <w:color w:val="FFFFFF" w:themeColor="background1"/>
                <w:sz w:val="16"/>
              </w:rPr>
              <w:t xml:space="preserve"> 3</w:t>
            </w:r>
          </w:p>
          <w:p w:rsidR="008E77C7" w:rsidRPr="005F5A2A" w:rsidRDefault="008E77C7" w:rsidP="008E77C7">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5F5A2A">
              <w:rPr>
                <w:color w:val="FFFFFF" w:themeColor="background1"/>
                <w:sz w:val="16"/>
              </w:rPr>
              <w:t>Komercyjne</w:t>
            </w:r>
          </w:p>
        </w:tc>
      </w:tr>
      <w:tr w:rsidR="002C6347" w:rsidRPr="005F5A2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5F5A2A" w:rsidRDefault="002C6347" w:rsidP="007B0011">
            <w:pPr>
              <w:pStyle w:val="BodyText"/>
              <w:spacing w:after="0" w:line="240" w:lineRule="auto"/>
              <w:jc w:val="center"/>
              <w:rPr>
                <w:color w:val="FFFFFF" w:themeColor="background1"/>
                <w:sz w:val="16"/>
              </w:rPr>
            </w:pPr>
            <w:r w:rsidRPr="005F5A2A">
              <w:rPr>
                <w:color w:val="8064A2" w:themeColor="accent4"/>
                <w:sz w:val="16"/>
              </w:rPr>
              <w:t>UMOWA MPSA</w:t>
            </w:r>
          </w:p>
        </w:tc>
      </w:tr>
    </w:tbl>
    <w:p w:rsidR="001660CB" w:rsidRPr="005F5A2A" w:rsidRDefault="001660CB" w:rsidP="00CC6A48">
      <w:pPr>
        <w:pStyle w:val="Thirdheading"/>
      </w:pPr>
    </w:p>
    <w:p w:rsidR="008E77C7" w:rsidRPr="005F5A2A" w:rsidRDefault="008E77C7" w:rsidP="008E77C7">
      <w:pPr>
        <w:pStyle w:val="Thirdheading"/>
      </w:pPr>
      <w:r w:rsidRPr="005F5A2A">
        <w:rPr>
          <w:b/>
        </w:rPr>
        <w:t xml:space="preserve">Miesiąc rocznicy Konta </w:t>
      </w:r>
      <w:r>
        <w:rPr>
          <w:b/>
        </w:rPr>
        <w:t>Zakupowego</w:t>
      </w:r>
    </w:p>
    <w:p w:rsidR="008E77C7" w:rsidRPr="005F5A2A" w:rsidRDefault="008E77C7" w:rsidP="008E77C7">
      <w:pPr>
        <w:pStyle w:val="BodyText"/>
      </w:pPr>
      <w:r w:rsidRPr="005F5A2A">
        <w:t xml:space="preserve">Podczas rejestracji każdego Konta </w:t>
      </w:r>
      <w:r>
        <w:t>Zakupowego</w:t>
      </w:r>
      <w:r w:rsidRPr="005F5A2A">
        <w:t xml:space="preserve"> wybierany jest miesiąc, do którego mają być dopasowywane zakupy z terminem subskrypcji, co pozwala zapewnić jedną, stałą rocznicę odnowień. Jeśli na przykład dla jednego z kont jako miesiąc rocznicy zostanie wybrany styczeń, wszystkie zakupy Usług Online dokonywane przy użyciu tego konta będą dopasowywane do tego terminu, co zapewni ustanowienie realizacji wszystkich odnowień dotyczących Usług Online w styczniu każdego roku. Wyznaczony termin można później zmienić odpowiednio do potrzeb organizacji w witrynie Microsoft Volume Licensing Center (MVLC). </w:t>
      </w:r>
    </w:p>
    <w:p w:rsidR="008E77C7" w:rsidRPr="005F5A2A" w:rsidRDefault="008E77C7" w:rsidP="008E77C7">
      <w:pPr>
        <w:pStyle w:val="BodyText"/>
      </w:pPr>
      <w:r w:rsidRPr="005F5A2A">
        <w:t xml:space="preserve">W przypadku Rządowych i Akademickich Kont </w:t>
      </w:r>
      <w:r>
        <w:t>Zakupowych</w:t>
      </w:r>
      <w:r w:rsidRPr="005F5A2A">
        <w:t xml:space="preserve"> można określić datę wygaśnięcia zakupów. Po wybraniu tej opcji terminy subskrypcji nie będą wykraczać poza określoną datę. W razie potrzeby termin może zostać przedłużony. </w:t>
      </w:r>
    </w:p>
    <w:p w:rsidR="00351635" w:rsidRPr="005F5A2A" w:rsidRDefault="00351635" w:rsidP="000F6294">
      <w:pPr>
        <w:pStyle w:val="BodyText"/>
      </w:pPr>
    </w:p>
    <w:p w:rsidR="00EE5D60" w:rsidRPr="005F5A2A" w:rsidRDefault="00EE5D60" w:rsidP="00CC6A48">
      <w:pPr>
        <w:pStyle w:val="Thirdheading"/>
      </w:pPr>
      <w:r w:rsidRPr="005F5A2A">
        <w:rPr>
          <w:b/>
        </w:rPr>
        <w:t>Administrator Umowy</w:t>
      </w:r>
    </w:p>
    <w:p w:rsidR="008E77C7" w:rsidRPr="005F5A2A" w:rsidRDefault="008E77C7" w:rsidP="008E77C7">
      <w:pPr>
        <w:pStyle w:val="BodyText"/>
      </w:pPr>
      <w:r w:rsidRPr="005F5A2A">
        <w:lastRenderedPageBreak/>
        <w:t xml:space="preserve">W przypadku każdej Umowy MPSA jedno Konto </w:t>
      </w:r>
      <w:r>
        <w:t>Zakupowe</w:t>
      </w:r>
      <w:r w:rsidRPr="005F5A2A">
        <w:t xml:space="preserve"> jest wyznaczane jako Administrator Umowy. Zapewnia to skonsolidowany widok wszystkich zasobów w organizacji i jedno wygodne źródło umożliwiające zarządzanie wszystkimi Kontami </w:t>
      </w:r>
      <w:r>
        <w:t>Zakupow</w:t>
      </w:r>
      <w:r w:rsidR="00CD477B">
        <w:t>ymi</w:t>
      </w:r>
      <w:r w:rsidRPr="005F5A2A">
        <w:t>. Konto Administratora Umowy:</w:t>
      </w:r>
    </w:p>
    <w:p w:rsidR="008E77C7" w:rsidRPr="005F5A2A" w:rsidRDefault="008E77C7" w:rsidP="008E77C7">
      <w:pPr>
        <w:pStyle w:val="BodyText"/>
        <w:numPr>
          <w:ilvl w:val="0"/>
          <w:numId w:val="16"/>
        </w:numPr>
        <w:spacing w:after="0"/>
      </w:pPr>
      <w:r w:rsidRPr="005F5A2A">
        <w:t xml:space="preserve">ma pełny widok zasobów na wszystkich Kontach </w:t>
      </w:r>
      <w:r>
        <w:t>Zakupowych</w:t>
      </w:r>
      <w:r w:rsidRPr="005F5A2A">
        <w:t>;</w:t>
      </w:r>
    </w:p>
    <w:p w:rsidR="008E77C7" w:rsidRPr="005F5A2A" w:rsidRDefault="008E77C7" w:rsidP="008E77C7">
      <w:pPr>
        <w:pStyle w:val="BodyText"/>
        <w:numPr>
          <w:ilvl w:val="0"/>
          <w:numId w:val="16"/>
        </w:numPr>
        <w:spacing w:after="0"/>
      </w:pPr>
      <w:r w:rsidRPr="005F5A2A">
        <w:t xml:space="preserve">otrzymuje powiadomienie, gdy Konto </w:t>
      </w:r>
      <w:r>
        <w:t>Zakupowe</w:t>
      </w:r>
      <w:r w:rsidRPr="005F5A2A">
        <w:t xml:space="preserve"> zostaje powiązane z Umową MPSA;</w:t>
      </w:r>
    </w:p>
    <w:p w:rsidR="008E77C7" w:rsidRPr="005F5A2A" w:rsidRDefault="008E77C7" w:rsidP="008E77C7">
      <w:pPr>
        <w:pStyle w:val="BodyText"/>
        <w:numPr>
          <w:ilvl w:val="0"/>
          <w:numId w:val="16"/>
        </w:numPr>
        <w:spacing w:after="0"/>
      </w:pPr>
      <w:r w:rsidRPr="005F5A2A">
        <w:t xml:space="preserve">może wypowiedzieć powiązanie dowolnego Konta </w:t>
      </w:r>
      <w:r>
        <w:t>Zakupowego</w:t>
      </w:r>
      <w:r w:rsidRPr="005F5A2A">
        <w:t xml:space="preserve"> z Umową MPSA;</w:t>
      </w:r>
    </w:p>
    <w:p w:rsidR="008E77C7" w:rsidRPr="005F5A2A" w:rsidRDefault="008E77C7" w:rsidP="008E77C7">
      <w:pPr>
        <w:pStyle w:val="BodyText"/>
        <w:numPr>
          <w:ilvl w:val="0"/>
          <w:numId w:val="16"/>
        </w:numPr>
        <w:spacing w:after="0"/>
      </w:pPr>
      <w:r w:rsidRPr="005F5A2A">
        <w:t>może wypowiedzieć Umowę MPSA;</w:t>
      </w:r>
    </w:p>
    <w:p w:rsidR="008E77C7" w:rsidRPr="005F5A2A" w:rsidRDefault="008E77C7" w:rsidP="008E77C7">
      <w:pPr>
        <w:pStyle w:val="BodyText"/>
        <w:numPr>
          <w:ilvl w:val="0"/>
          <w:numId w:val="16"/>
        </w:numPr>
        <w:spacing w:after="0"/>
      </w:pPr>
      <w:r w:rsidRPr="005F5A2A">
        <w:t xml:space="preserve">nie może być używane do składania zamówień na rzecz innych Kont </w:t>
      </w:r>
      <w:r>
        <w:t>Zakupowych</w:t>
      </w:r>
      <w:r w:rsidRPr="005F5A2A">
        <w:t xml:space="preserve"> ani zarządzania ich zasobami. </w:t>
      </w:r>
    </w:p>
    <w:p w:rsidR="008E77C7" w:rsidRPr="005F5A2A" w:rsidRDefault="008E77C7" w:rsidP="008E77C7">
      <w:pPr>
        <w:pStyle w:val="BodyText"/>
        <w:numPr>
          <w:ilvl w:val="0"/>
          <w:numId w:val="16"/>
        </w:numPr>
        <w:spacing w:after="0"/>
      </w:pPr>
      <w:r w:rsidRPr="005F5A2A">
        <w:t>Klient (podmiot prawny) Administratora Umowy jest używany do zdefiniowania Podmiotu Stowarzyszonego.</w:t>
      </w:r>
    </w:p>
    <w:p w:rsidR="00BA0D95" w:rsidRPr="005F5A2A" w:rsidRDefault="00BA0D95" w:rsidP="002123CF">
      <w:pPr>
        <w:pStyle w:val="Thirdheading"/>
        <w:spacing w:line="240" w:lineRule="auto"/>
      </w:pPr>
      <w:r w:rsidRPr="005F5A2A">
        <w:rPr>
          <w:b/>
        </w:rPr>
        <w:t>Partnerzy</w:t>
      </w:r>
    </w:p>
    <w:p w:rsidR="008E77C7" w:rsidRPr="005F5A2A" w:rsidRDefault="008E77C7" w:rsidP="008E77C7">
      <w:pPr>
        <w:pStyle w:val="BodyText"/>
        <w:spacing w:after="0"/>
      </w:pPr>
      <w:bookmarkStart w:id="7" w:name="_Toc403380296"/>
      <w:bookmarkStart w:id="8" w:name="_Toc416100849"/>
      <w:r w:rsidRPr="005F5A2A">
        <w:t xml:space="preserve">Zakupy w ramach Umowy Microsoft Products and Services Agreement są dokonywane za pośrednictwem Partnerów Licensing Solution Partner (LSP). Dla każdego Konta </w:t>
      </w:r>
      <w:r>
        <w:t>Zakupowego</w:t>
      </w:r>
      <w:r w:rsidRPr="005F5A2A">
        <w:t xml:space="preserve"> jest wybierany określony Partner Licensing Solution Partner, który podejmie współpracę z Licencjobiorcą w celu zarejestrowania Kont </w:t>
      </w:r>
      <w:r>
        <w:t>Zakupowych</w:t>
      </w:r>
      <w:r w:rsidRPr="005F5A2A">
        <w:t xml:space="preserve"> i utworzenia umowy w formie elektronicznej z podpisem elektronicznym</w:t>
      </w:r>
      <w:r w:rsidRPr="005F5A2A">
        <w:rPr>
          <w:rStyle w:val="FootnoteReference"/>
        </w:rPr>
        <w:footnoteReference w:id="2"/>
      </w:r>
      <w:r w:rsidRPr="005F5A2A">
        <w:t xml:space="preserve">. Partnerów Licensing Solution Partner można później dodawać do swoich kont odpowiednio do potrzeb w celu realizacji zakupów transakcyjnych. Więcej informacji o lokalizacjach partnerów na świecie można znaleźć w witrynie </w:t>
      </w:r>
      <w:hyperlink r:id="rId14" w:history="1">
        <w:r w:rsidRPr="005F5A2A">
          <w:rPr>
            <w:rStyle w:val="Hyperlink"/>
          </w:rPr>
          <w:t>http://pinpoint.microsoft.com</w:t>
        </w:r>
      </w:hyperlink>
      <w:r w:rsidRPr="005F5A2A">
        <w:t>.</w:t>
      </w:r>
    </w:p>
    <w:p w:rsidR="00E66243" w:rsidRPr="005F5A2A" w:rsidRDefault="00E66243" w:rsidP="00CC6A48">
      <w:pPr>
        <w:pStyle w:val="Hdg1noborder"/>
        <w:spacing w:before="240"/>
        <w:rPr>
          <w:rFonts w:eastAsiaTheme="majorEastAsia"/>
        </w:rPr>
      </w:pPr>
      <w:r w:rsidRPr="005F5A2A">
        <w:rPr>
          <w:rFonts w:asciiTheme="majorHAnsi" w:eastAsiaTheme="majorEastAsia" w:hAnsiTheme="majorHAnsi" w:cstheme="majorBidi"/>
          <w:bCs/>
          <w:color w:val="8064A2" w:themeColor="accent4"/>
          <w:sz w:val="28"/>
          <w:szCs w:val="26"/>
        </w:rPr>
        <w:t>Struktura umowy</w:t>
      </w:r>
      <w:bookmarkEnd w:id="7"/>
      <w:bookmarkEnd w:id="8"/>
    </w:p>
    <w:p w:rsidR="004C3E0D" w:rsidRPr="005F5A2A" w:rsidRDefault="00185211" w:rsidP="00E66243">
      <w:pPr>
        <w:pStyle w:val="BodyText"/>
      </w:pPr>
      <w:r w:rsidRPr="005F5A2A">
        <w:t xml:space="preserve">Aby zapewnić najlepsze dopasowanie do struktury organizacyjnej Licencjobiorcy, postanowienia Umowy MPSA są podzielone na następujące części: </w:t>
      </w:r>
    </w:p>
    <w:p w:rsidR="004C3E0D" w:rsidRPr="005F5A2A" w:rsidRDefault="004C3E0D" w:rsidP="00917603">
      <w:pPr>
        <w:pStyle w:val="BodyText"/>
        <w:numPr>
          <w:ilvl w:val="0"/>
          <w:numId w:val="48"/>
        </w:numPr>
      </w:pPr>
      <w:r w:rsidRPr="005F5A2A">
        <w:t>Postanowienia Ogólne — dotyczące wszystkich typów Klientów na świecie</w:t>
      </w:r>
    </w:p>
    <w:p w:rsidR="004C3E0D" w:rsidRPr="005F5A2A" w:rsidRDefault="004C3E0D" w:rsidP="00917603">
      <w:pPr>
        <w:pStyle w:val="BodyText"/>
        <w:numPr>
          <w:ilvl w:val="0"/>
          <w:numId w:val="48"/>
        </w:numPr>
      </w:pPr>
      <w:r w:rsidRPr="005F5A2A">
        <w:t>Usługi Profesjonalne — postanowienia dotyczące usług konsultingowych i usług pomocy technicznej Microsoft na całym świecie</w:t>
      </w:r>
    </w:p>
    <w:p w:rsidR="008E77C7" w:rsidRPr="005F5A2A" w:rsidRDefault="008E77C7" w:rsidP="008E77C7">
      <w:pPr>
        <w:pStyle w:val="BodyText"/>
        <w:numPr>
          <w:ilvl w:val="0"/>
          <w:numId w:val="48"/>
        </w:numPr>
      </w:pPr>
      <w:r w:rsidRPr="005F5A2A">
        <w:t xml:space="preserve">Postanowienia dotyczące Typu Konta </w:t>
      </w:r>
      <w:r>
        <w:t>Zakupowego</w:t>
      </w:r>
      <w:r w:rsidRPr="005F5A2A">
        <w:t xml:space="preserve"> — w przypadku rejestracji Rządowego lub Akademickiego Konta </w:t>
      </w:r>
      <w:r>
        <w:t>Zakupowe</w:t>
      </w:r>
      <w:r w:rsidR="00CD477B">
        <w:t>go</w:t>
      </w:r>
      <w:r w:rsidRPr="005F5A2A">
        <w:t xml:space="preserve"> ta część obejmuje postanowienia odnoszące się do danego typu Klienta</w:t>
      </w:r>
    </w:p>
    <w:p w:rsidR="008E77C7" w:rsidRPr="005F5A2A" w:rsidRDefault="008E77C7" w:rsidP="008E77C7">
      <w:pPr>
        <w:pStyle w:val="BodyText"/>
        <w:numPr>
          <w:ilvl w:val="0"/>
          <w:numId w:val="48"/>
        </w:numPr>
      </w:pPr>
      <w:r w:rsidRPr="005F5A2A">
        <w:t xml:space="preserve">Postanowienia dotyczące Typu Konta </w:t>
      </w:r>
      <w:r>
        <w:t>Zakupowego</w:t>
      </w:r>
      <w:r w:rsidRPr="005F5A2A">
        <w:t xml:space="preserve"> związane z krajem — w przypadku Klientów Rządowych lub Klientów Akademickich w niektórych krajach lub regionach mają zastosowanie postanowienia dodatkowe. </w:t>
      </w:r>
    </w:p>
    <w:p w:rsidR="00E66243" w:rsidRPr="005F5A2A" w:rsidRDefault="008E77C7">
      <w:pPr>
        <w:pStyle w:val="BodyText"/>
      </w:pPr>
      <w:r w:rsidRPr="005F5A2A">
        <w:t xml:space="preserve">Aby zakwalifikować się do korzystania z Rządowego lub Akademickiego Konta </w:t>
      </w:r>
      <w:r>
        <w:t>Zakupoweg</w:t>
      </w:r>
      <w:r w:rsidR="00CD477B">
        <w:t>o</w:t>
      </w:r>
      <w:r w:rsidRPr="005F5A2A">
        <w:t xml:space="preserve">, organizacje muszą spełniać kryteria kwalifikacji przedstawione na stronie </w:t>
      </w:r>
      <w:hyperlink r:id="rId15" w:history="1">
        <w:r w:rsidRPr="005F5A2A">
          <w:rPr>
            <w:rStyle w:val="Hyperlink"/>
          </w:rPr>
          <w:t>http://www.microsoftvolumelicensing.com/contracts</w:t>
        </w:r>
      </w:hyperlink>
      <w:r w:rsidR="00E66243" w:rsidRPr="005F5A2A">
        <w:t>.</w:t>
      </w:r>
    </w:p>
    <w:p w:rsidR="003B5822" w:rsidRPr="005F5A2A" w:rsidRDefault="00CE3059" w:rsidP="00CC6A48">
      <w:pPr>
        <w:pStyle w:val="Hdg1noborder"/>
        <w:spacing w:before="240"/>
        <w:rPr>
          <w:rFonts w:eastAsiaTheme="majorEastAsia"/>
        </w:rPr>
      </w:pPr>
      <w:bookmarkStart w:id="9" w:name="_Toc403380297"/>
      <w:bookmarkStart w:id="10" w:name="_Toc416100850"/>
      <w:r w:rsidRPr="005F5A2A">
        <w:rPr>
          <w:rFonts w:asciiTheme="majorHAnsi" w:eastAsiaTheme="majorEastAsia" w:hAnsiTheme="majorHAnsi" w:cstheme="majorBidi"/>
          <w:bCs/>
          <w:color w:val="8064A2" w:themeColor="accent4"/>
          <w:sz w:val="28"/>
          <w:szCs w:val="26"/>
        </w:rPr>
        <w:t>Zakupy transakcyjne</w:t>
      </w:r>
      <w:bookmarkEnd w:id="9"/>
      <w:bookmarkEnd w:id="10"/>
    </w:p>
    <w:p w:rsidR="009D6481" w:rsidRPr="005F5A2A" w:rsidRDefault="00FD50F2" w:rsidP="00CC6A48">
      <w:pPr>
        <w:pStyle w:val="Thirdheading"/>
      </w:pPr>
      <w:r w:rsidRPr="005F5A2A">
        <w:rPr>
          <w:b/>
        </w:rPr>
        <w:t>Produkty</w:t>
      </w:r>
    </w:p>
    <w:p w:rsidR="009D6481" w:rsidRPr="005F5A2A" w:rsidRDefault="00C72F37" w:rsidP="009D6481">
      <w:pPr>
        <w:pStyle w:val="BodyText"/>
      </w:pPr>
      <w:r w:rsidRPr="005F5A2A">
        <w:t xml:space="preserve">W ramach Umowy MPSA można zamawiać Oprogramowanie i Usługi Online. Obecnie większość Oprogramowania sprzedawanego również w ramach Produktów Select Plus, Office 365, Intune, CRM Online i Yammer jest dostępna w ramach Umowy MPSA. Pełną listę Produktów dostępnych w ramach Umowy MPSA można znaleźć na stronie </w:t>
      </w:r>
      <w:hyperlink r:id="rId16" w:history="1">
        <w:r w:rsidRPr="005F5A2A">
          <w:rPr>
            <w:rStyle w:val="Hyperlink"/>
          </w:rPr>
          <w:t>http://www.microsoft.com/licensing/contracts</w:t>
        </w:r>
      </w:hyperlink>
      <w:r w:rsidRPr="005F5A2A">
        <w:t xml:space="preserve">. </w:t>
      </w:r>
    </w:p>
    <w:p w:rsidR="009D6481" w:rsidRPr="005F5A2A" w:rsidRDefault="00FD50F2" w:rsidP="00CC6A48">
      <w:pPr>
        <w:pStyle w:val="Thirdheading"/>
      </w:pPr>
      <w:r w:rsidRPr="005F5A2A">
        <w:rPr>
          <w:b/>
        </w:rPr>
        <w:t>Dostęp do materiałów do pobrania i informacji o koncie</w:t>
      </w:r>
    </w:p>
    <w:p w:rsidR="009D6481" w:rsidRPr="005F5A2A" w:rsidRDefault="00C72F37" w:rsidP="00994CAB">
      <w:pPr>
        <w:pStyle w:val="BodyText"/>
      </w:pPr>
      <w:r w:rsidRPr="005F5A2A">
        <w:t>Centrum Microsoft Volume Licensing Center (MVLC) to portal, w którym można pobrać Oprogramowanie, uzyskać dostęp do kluczy Produktów, przeglądać portfolio Licencji i Usług oraz inicjować obsługę administracyjną Usług Online. Witryna Microsoft Volume Licensing Center jest dostępna pod adresem</w:t>
      </w:r>
      <w:r w:rsidRPr="005F5A2A">
        <w:rPr>
          <w:color w:val="1F497D"/>
        </w:rPr>
        <w:t xml:space="preserve"> </w:t>
      </w:r>
      <w:hyperlink r:id="rId17" w:history="1">
        <w:r w:rsidRPr="005F5A2A">
          <w:rPr>
            <w:rStyle w:val="Hyperlink"/>
          </w:rPr>
          <w:t>https://licensing.microsoft.com/customer/</w:t>
        </w:r>
      </w:hyperlink>
      <w:r w:rsidRPr="005F5A2A">
        <w:t>.</w:t>
      </w:r>
    </w:p>
    <w:p w:rsidR="008E77D5" w:rsidRPr="005F5A2A" w:rsidRDefault="0020545D" w:rsidP="00CC6A48">
      <w:pPr>
        <w:pStyle w:val="Thirdheading"/>
      </w:pPr>
      <w:r w:rsidRPr="005F5A2A">
        <w:rPr>
          <w:b/>
        </w:rPr>
        <w:t>Poziomy cenowe</w:t>
      </w:r>
    </w:p>
    <w:p w:rsidR="00D17BBE" w:rsidRPr="005F5A2A" w:rsidRDefault="009D5624" w:rsidP="00E30CB7">
      <w:pPr>
        <w:pStyle w:val="BodyText"/>
      </w:pPr>
      <w:r w:rsidRPr="005F5A2A">
        <w:lastRenderedPageBreak/>
        <w:t>Aby zakwalifikować się do zakupu produktów w określonej puli w ramach Umowy MPSA, Licencjobiorca musi uzyskać co najmniej 500 punktów na daną pulę w ciągu roku. Licencjobiorca może też zakwalifikować się, dokonując zakupu Usług Online za co najmniej 250 punktów w danej puli lub dokonując powiązania aktywnej umowy uprawniającej (Rejestracji Enterprise, Rejestracji Enterprise Subscription, Umowy Select Plus) z Umową MPSA.</w:t>
      </w:r>
    </w:p>
    <w:p w:rsidR="008E77C7" w:rsidRPr="005F5A2A" w:rsidRDefault="008E77C7" w:rsidP="008E77C7">
      <w:pPr>
        <w:pStyle w:val="BodyText"/>
      </w:pPr>
      <w:r w:rsidRPr="005F5A2A">
        <w:t xml:space="preserve">Organizacje komercyjne rejestrujące Konta </w:t>
      </w:r>
      <w:r>
        <w:t>Zakupowe</w:t>
      </w:r>
      <w:r w:rsidRPr="005F5A2A">
        <w:t xml:space="preserve"> w ramach Umowy MPSA korzystają z czterech poziomów cenowych dostępnych według puli produktów zgodnie z wyszczególnieniem poniżej. Liczba punktów na poszczególnych poziomach cenowych dla Komercyjnych Kont </w:t>
      </w:r>
      <w:r>
        <w:t>Zakupow</w:t>
      </w:r>
      <w:r w:rsidR="000C73F3">
        <w:t>ych</w:t>
      </w:r>
      <w:r w:rsidRPr="005F5A2A">
        <w:t xml:space="preserve"> jest przedstawiona w poniższej tabeli. </w:t>
      </w:r>
    </w:p>
    <w:tbl>
      <w:tblPr>
        <w:tblStyle w:val="MediumShading1-Accent4"/>
        <w:tblW w:w="4330" w:type="pct"/>
        <w:tblInd w:w="108" w:type="dxa"/>
        <w:tblLook w:val="04A0" w:firstRow="1" w:lastRow="0" w:firstColumn="1" w:lastColumn="0" w:noHBand="0" w:noVBand="1"/>
      </w:tblPr>
      <w:tblGrid>
        <w:gridCol w:w="4315"/>
        <w:gridCol w:w="5020"/>
      </w:tblGrid>
      <w:tr w:rsidR="00FB2B2F" w:rsidRPr="005F5A2A" w:rsidTr="00BA41A4">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311" w:type="pct"/>
          </w:tcPr>
          <w:p w:rsidR="00FB2B2F" w:rsidRPr="005F5A2A" w:rsidRDefault="00FB2B2F" w:rsidP="00A80953">
            <w:pPr>
              <w:pStyle w:val="VLTableHeader"/>
              <w:spacing w:before="0" w:after="0"/>
              <w:jc w:val="center"/>
              <w:rPr>
                <w:b/>
              </w:rPr>
            </w:pPr>
            <w:r w:rsidRPr="005F5A2A">
              <w:rPr>
                <w:b/>
              </w:rPr>
              <w:t>Poziom cenowy — Komercyjne</w:t>
            </w:r>
          </w:p>
        </w:tc>
        <w:tc>
          <w:tcPr>
            <w:tcW w:w="2689" w:type="pct"/>
          </w:tcPr>
          <w:p w:rsidR="00FB2B2F" w:rsidRPr="005F5A2A"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sidRPr="005F5A2A">
              <w:rPr>
                <w:b/>
              </w:rPr>
              <w:t>Minimalna liczba punktów rocznie na poszczególne pule</w:t>
            </w:r>
          </w:p>
        </w:tc>
      </w:tr>
      <w:tr w:rsidR="00FB2B2F" w:rsidRPr="005F5A2A" w:rsidTr="00BA41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11" w:type="pct"/>
          </w:tcPr>
          <w:p w:rsidR="00FB2B2F" w:rsidRPr="005F5A2A" w:rsidRDefault="00FB2B2F" w:rsidP="006D44F4">
            <w:pPr>
              <w:pStyle w:val="VLBodyCopy2"/>
              <w:jc w:val="center"/>
              <w:rPr>
                <w:b w:val="0"/>
              </w:rPr>
            </w:pPr>
            <w:r w:rsidRPr="005F5A2A">
              <w:rPr>
                <w:b w:val="0"/>
              </w:rPr>
              <w:t>A</w:t>
            </w:r>
          </w:p>
        </w:tc>
        <w:tc>
          <w:tcPr>
            <w:tcW w:w="2689" w:type="pct"/>
          </w:tcPr>
          <w:p w:rsidR="00FB2B2F" w:rsidRPr="005F5A2A"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rsidRPr="005F5A2A">
              <w:t>500 lub 250 tylko na Usługi Online</w:t>
            </w:r>
          </w:p>
        </w:tc>
      </w:tr>
      <w:tr w:rsidR="00FB2B2F" w:rsidRPr="005F5A2A" w:rsidTr="00BA41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11" w:type="pct"/>
          </w:tcPr>
          <w:p w:rsidR="00FB2B2F" w:rsidRPr="005F5A2A" w:rsidRDefault="00FB2B2F" w:rsidP="006D44F4">
            <w:pPr>
              <w:pStyle w:val="VLBodyCopy2"/>
              <w:jc w:val="center"/>
              <w:rPr>
                <w:b w:val="0"/>
              </w:rPr>
            </w:pPr>
            <w:r w:rsidRPr="005F5A2A">
              <w:rPr>
                <w:b w:val="0"/>
              </w:rPr>
              <w:t>B</w:t>
            </w:r>
          </w:p>
        </w:tc>
        <w:tc>
          <w:tcPr>
            <w:tcW w:w="2689" w:type="pct"/>
          </w:tcPr>
          <w:p w:rsidR="00FB2B2F" w:rsidRPr="005F5A2A" w:rsidRDefault="00237CE3" w:rsidP="006D44F4">
            <w:pPr>
              <w:pStyle w:val="VLBodyCopy2"/>
              <w:jc w:val="center"/>
              <w:cnfStyle w:val="000000010000" w:firstRow="0" w:lastRow="0" w:firstColumn="0" w:lastColumn="0" w:oddVBand="0" w:evenVBand="0" w:oddHBand="0" w:evenHBand="1" w:firstRowFirstColumn="0" w:firstRowLastColumn="0" w:lastRowFirstColumn="0" w:lastRowLastColumn="0"/>
            </w:pPr>
            <w:r w:rsidRPr="005F5A2A">
              <w:t>4</w:t>
            </w:r>
            <w:r w:rsidR="00FB2B2F" w:rsidRPr="005F5A2A">
              <w:t>000</w:t>
            </w:r>
          </w:p>
        </w:tc>
      </w:tr>
      <w:tr w:rsidR="00FB2B2F" w:rsidRPr="005F5A2A" w:rsidTr="00BA41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11" w:type="pct"/>
          </w:tcPr>
          <w:p w:rsidR="00FB2B2F" w:rsidRPr="005F5A2A" w:rsidRDefault="00FB2B2F" w:rsidP="006D44F4">
            <w:pPr>
              <w:pStyle w:val="VLBodyCopy2"/>
              <w:jc w:val="center"/>
              <w:rPr>
                <w:b w:val="0"/>
              </w:rPr>
            </w:pPr>
            <w:r w:rsidRPr="005F5A2A">
              <w:rPr>
                <w:b w:val="0"/>
              </w:rPr>
              <w:t>C</w:t>
            </w:r>
          </w:p>
        </w:tc>
        <w:tc>
          <w:tcPr>
            <w:tcW w:w="2689" w:type="pct"/>
          </w:tcPr>
          <w:p w:rsidR="00FB2B2F" w:rsidRPr="005F5A2A"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rsidRPr="005F5A2A">
              <w:t>10000</w:t>
            </w:r>
          </w:p>
        </w:tc>
      </w:tr>
      <w:tr w:rsidR="00FB2B2F" w:rsidRPr="005F5A2A" w:rsidTr="00BA41A4">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311" w:type="pct"/>
          </w:tcPr>
          <w:p w:rsidR="00FB2B2F" w:rsidRPr="005F5A2A" w:rsidRDefault="00FB2B2F" w:rsidP="006D44F4">
            <w:pPr>
              <w:pStyle w:val="VLBodyCopy2"/>
              <w:jc w:val="center"/>
              <w:rPr>
                <w:b w:val="0"/>
              </w:rPr>
            </w:pPr>
            <w:r w:rsidRPr="005F5A2A">
              <w:rPr>
                <w:b w:val="0"/>
              </w:rPr>
              <w:t>D</w:t>
            </w:r>
          </w:p>
        </w:tc>
        <w:tc>
          <w:tcPr>
            <w:tcW w:w="2689" w:type="pct"/>
          </w:tcPr>
          <w:p w:rsidR="00FB2B2F" w:rsidRPr="005F5A2A" w:rsidRDefault="00237CE3" w:rsidP="006D44F4">
            <w:pPr>
              <w:pStyle w:val="VLBodyCopy2"/>
              <w:jc w:val="center"/>
              <w:cnfStyle w:val="000000010000" w:firstRow="0" w:lastRow="0" w:firstColumn="0" w:lastColumn="0" w:oddVBand="0" w:evenVBand="0" w:oddHBand="0" w:evenHBand="1" w:firstRowFirstColumn="0" w:firstRowLastColumn="0" w:lastRowFirstColumn="0" w:lastRowLastColumn="0"/>
            </w:pPr>
            <w:r w:rsidRPr="005F5A2A">
              <w:t>25</w:t>
            </w:r>
            <w:r w:rsidR="00FB2B2F" w:rsidRPr="005F5A2A">
              <w:t>000</w:t>
            </w:r>
          </w:p>
        </w:tc>
      </w:tr>
    </w:tbl>
    <w:p w:rsidR="008E77D5" w:rsidRPr="005F5A2A" w:rsidRDefault="008E77D5" w:rsidP="008E77D5">
      <w:pPr>
        <w:pStyle w:val="BodyText"/>
      </w:pPr>
      <w:bookmarkStart w:id="11" w:name="_Toc364455186"/>
      <w:r w:rsidRPr="005F5A2A">
        <w:t>Domyślnie początkowym poziomem cenowym w momencie podpisania umowy jest poziom A. Organizacja automatycznie przechodzi na bardziej korzystny poziom cenowy w momencie, gdy wystąpi jedno z następujących zdarzeń:</w:t>
      </w:r>
    </w:p>
    <w:p w:rsidR="00A80953" w:rsidRPr="005F5A2A" w:rsidRDefault="008E77D5" w:rsidP="00A80953">
      <w:pPr>
        <w:pStyle w:val="BodyText"/>
        <w:numPr>
          <w:ilvl w:val="0"/>
          <w:numId w:val="16"/>
        </w:numPr>
        <w:spacing w:after="0"/>
      </w:pPr>
      <w:r w:rsidRPr="005F5A2A">
        <w:t xml:space="preserve">Licencjobiorca złoży zamówienie na liczbę punktów wystarczającą do przejścia na następny poziom cenowy. </w:t>
      </w:r>
    </w:p>
    <w:p w:rsidR="00A80953" w:rsidRPr="005F5A2A" w:rsidRDefault="00A80953" w:rsidP="00A80953">
      <w:pPr>
        <w:pStyle w:val="BodyText"/>
        <w:numPr>
          <w:ilvl w:val="0"/>
          <w:numId w:val="16"/>
        </w:numPr>
        <w:spacing w:after="0"/>
      </w:pPr>
      <w:r w:rsidRPr="005F5A2A">
        <w:t xml:space="preserve">Licencjobiorca powiąże aktywną umowę uprawniającą o wyższym poziomie cenowym na daną pulę produktów niż poziom cenowy odpowiedniej puli w Umowie MPSA. </w:t>
      </w:r>
    </w:p>
    <w:p w:rsidR="00D7507A" w:rsidRPr="005F5A2A" w:rsidRDefault="00D7507A" w:rsidP="00D7507A">
      <w:pPr>
        <w:pStyle w:val="BodyText"/>
      </w:pPr>
    </w:p>
    <w:p w:rsidR="008E77C7" w:rsidRPr="005F5A2A" w:rsidRDefault="008E77C7" w:rsidP="008E77C7">
      <w:pPr>
        <w:pStyle w:val="BodyText"/>
      </w:pPr>
      <w:r w:rsidRPr="005F5A2A">
        <w:t xml:space="preserve">Rządowe i Akademickie Konta </w:t>
      </w:r>
      <w:r>
        <w:t>Zakupowe</w:t>
      </w:r>
      <w:r w:rsidRPr="005F5A2A">
        <w:t xml:space="preserve"> korzystają z jednego poziomu cenowego odzwierciedlającego najbardziej korzystną cenę, jaką Microsoft może zaoferować w ramach Umowy MPSA (w przypadku Klientów Rządowych poziom cen odpowiada poziomowi D). </w:t>
      </w:r>
    </w:p>
    <w:p w:rsidR="00CE4C53" w:rsidRPr="005F5A2A" w:rsidRDefault="0020545D" w:rsidP="00A80953">
      <w:pPr>
        <w:pStyle w:val="Thirdheading"/>
      </w:pPr>
      <w:r w:rsidRPr="005F5A2A">
        <w:rPr>
          <w:b/>
        </w:rPr>
        <w:t>Punkty</w:t>
      </w:r>
    </w:p>
    <w:p w:rsidR="00CE4C53" w:rsidRPr="005F5A2A" w:rsidRDefault="008E77C7" w:rsidP="00CE4C53">
      <w:pPr>
        <w:pStyle w:val="BodyText"/>
      </w:pPr>
      <w:r w:rsidRPr="005F5A2A">
        <w:t>Microsoft dzieli Produkty na kategorie należące do trzech odrębnych pul</w:t>
      </w:r>
      <w:r w:rsidRPr="005F5A2A">
        <w:rPr>
          <w:szCs w:val="22"/>
        </w:rPr>
        <w:t xml:space="preserve"> o warstwowych poziomach cenowych. Są to</w:t>
      </w:r>
      <w:r w:rsidRPr="005F5A2A">
        <w:t xml:space="preserve">: Aplikacje, Systemy i Serwery. Poziom cenowy każdej puli zależy od liczby punktów uzyskanych za zakupy w ramach danej puli. Sumowane są punkty z Kont </w:t>
      </w:r>
      <w:r>
        <w:t>Zakupowych</w:t>
      </w:r>
      <w:r w:rsidRPr="005F5A2A">
        <w:t xml:space="preserve"> tego samego typu, np. Komercyjnych</w:t>
      </w:r>
      <w:r w:rsidR="0020545D" w:rsidRPr="005F5A2A">
        <w:t xml:space="preserve">. </w:t>
      </w:r>
    </w:p>
    <w:p w:rsidR="00CE4C53" w:rsidRPr="005F5A2A" w:rsidRDefault="00CE4C53" w:rsidP="00A80953">
      <w:pPr>
        <w:pStyle w:val="BodyText"/>
        <w:numPr>
          <w:ilvl w:val="0"/>
          <w:numId w:val="16"/>
        </w:numPr>
        <w:spacing w:after="0"/>
      </w:pPr>
      <w:r w:rsidRPr="005F5A2A">
        <w:t xml:space="preserve">Aplikacje. Do przykładów produktów z Puli Aplikacji należą pakiet Microsoft Office Professional, klient Microsoft Lync i usługa Office 365. </w:t>
      </w:r>
    </w:p>
    <w:p w:rsidR="00372F76" w:rsidRPr="005F5A2A" w:rsidRDefault="00CE4C53" w:rsidP="00A80953">
      <w:pPr>
        <w:pStyle w:val="BodyText"/>
        <w:numPr>
          <w:ilvl w:val="0"/>
          <w:numId w:val="16"/>
        </w:numPr>
        <w:spacing w:after="0"/>
      </w:pPr>
      <w:r w:rsidRPr="005F5A2A">
        <w:t>Systemy. Przykładami produktów systemowych są uaktualnienia systemu operacyjnego Windows, takie jak Windows Professional.</w:t>
      </w:r>
    </w:p>
    <w:p w:rsidR="00461D21" w:rsidRPr="005F5A2A" w:rsidRDefault="00CE4C53" w:rsidP="00A80953">
      <w:pPr>
        <w:pStyle w:val="BodyText"/>
        <w:numPr>
          <w:ilvl w:val="0"/>
          <w:numId w:val="16"/>
        </w:numPr>
        <w:spacing w:after="0"/>
      </w:pPr>
      <w:r w:rsidRPr="005F5A2A">
        <w:t>Serwery. Przykłady produktów serwerowych obejmują program Microsoft Exchange Server, oprogramowanie bazy danych Microsoft SQL Server, usługę Intune i powiązane Licencje Dostępowe (CAL).</w:t>
      </w:r>
    </w:p>
    <w:p w:rsidR="00A80953" w:rsidRPr="005F5A2A" w:rsidRDefault="00A80953" w:rsidP="00A80953">
      <w:pPr>
        <w:pStyle w:val="BodyText"/>
        <w:spacing w:after="0"/>
      </w:pPr>
    </w:p>
    <w:p w:rsidR="00CE4C53" w:rsidRPr="005F5A2A" w:rsidRDefault="005B47F8" w:rsidP="0020545D">
      <w:pPr>
        <w:pStyle w:val="BodyText"/>
        <w:spacing w:after="0" w:line="240" w:lineRule="auto"/>
      </w:pPr>
      <w:r w:rsidRPr="005F5A2A">
        <w:t>Przykład:</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2"/>
        <w:gridCol w:w="2610"/>
        <w:gridCol w:w="1260"/>
      </w:tblGrid>
      <w:tr w:rsidR="0020545D" w:rsidRPr="005F5A2A" w:rsidTr="00355F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5F5A2A" w:rsidRDefault="0020545D" w:rsidP="0020545D">
            <w:pPr>
              <w:pStyle w:val="BodyText"/>
              <w:spacing w:after="0" w:line="240" w:lineRule="auto"/>
              <w:rPr>
                <w:color w:val="FFFFFF" w:themeColor="background1"/>
              </w:rPr>
            </w:pPr>
            <w:r w:rsidRPr="005F5A2A">
              <w:rPr>
                <w:color w:val="FFFFFF" w:themeColor="background1"/>
              </w:rPr>
              <w:t>Pula Aplikacji</w:t>
            </w:r>
          </w:p>
        </w:tc>
        <w:tc>
          <w:tcPr>
            <w:tcW w:w="989" w:type="dxa"/>
          </w:tcPr>
          <w:p w:rsidR="0020545D" w:rsidRPr="005F5A2A"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5F5A2A">
              <w:rPr>
                <w:color w:val="FFFFFF" w:themeColor="background1"/>
              </w:rPr>
              <w:t>Punkty</w:t>
            </w:r>
          </w:p>
        </w:tc>
        <w:tc>
          <w:tcPr>
            <w:tcW w:w="2993" w:type="dxa"/>
          </w:tcPr>
          <w:p w:rsidR="0020545D" w:rsidRPr="005F5A2A"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5F5A2A">
              <w:rPr>
                <w:color w:val="FFFFFF" w:themeColor="background1"/>
              </w:rPr>
              <w:t>Pula Systemów</w:t>
            </w:r>
          </w:p>
        </w:tc>
        <w:tc>
          <w:tcPr>
            <w:tcW w:w="812" w:type="dxa"/>
          </w:tcPr>
          <w:p w:rsidR="0020545D" w:rsidRPr="005F5A2A"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5F5A2A">
              <w:rPr>
                <w:color w:val="FFFFFF" w:themeColor="background1"/>
              </w:rPr>
              <w:t>Punkty</w:t>
            </w:r>
          </w:p>
        </w:tc>
        <w:tc>
          <w:tcPr>
            <w:tcW w:w="2610" w:type="dxa"/>
          </w:tcPr>
          <w:p w:rsidR="0020545D" w:rsidRPr="005F5A2A"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5F5A2A">
              <w:rPr>
                <w:color w:val="FFFFFF" w:themeColor="background1"/>
              </w:rPr>
              <w:t>Pula Serwerów</w:t>
            </w:r>
          </w:p>
        </w:tc>
        <w:tc>
          <w:tcPr>
            <w:tcW w:w="1260" w:type="dxa"/>
          </w:tcPr>
          <w:p w:rsidR="0020545D" w:rsidRPr="005F5A2A"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5F5A2A">
              <w:rPr>
                <w:color w:val="FFFFFF" w:themeColor="background1"/>
              </w:rPr>
              <w:t>Punkty</w:t>
            </w:r>
          </w:p>
        </w:tc>
      </w:tr>
      <w:tr w:rsidR="00D302A8" w:rsidRPr="005F5A2A" w:rsidTr="00355FA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Pr="005F5A2A" w:rsidRDefault="00D302A8">
            <w:pPr>
              <w:pStyle w:val="BodyText"/>
              <w:spacing w:after="0" w:line="240" w:lineRule="auto"/>
            </w:pPr>
            <w:r w:rsidRPr="005F5A2A">
              <w:rPr>
                <w:b w:val="0"/>
                <w:color w:val="58595B" w:themeColor="text1"/>
                <w:sz w:val="16"/>
              </w:rPr>
              <w:t>Office Professional</w:t>
            </w:r>
          </w:p>
        </w:tc>
        <w:tc>
          <w:tcPr>
            <w:tcW w:w="989" w:type="dxa"/>
            <w:vAlign w:val="center"/>
          </w:tcPr>
          <w:p w:rsidR="00D302A8" w:rsidRPr="005F5A2A"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5F5A2A">
              <w:rPr>
                <w:bCs/>
                <w:color w:val="58595B" w:themeColor="text1"/>
                <w:sz w:val="16"/>
              </w:rPr>
              <w:t>2</w:t>
            </w:r>
          </w:p>
        </w:tc>
        <w:tc>
          <w:tcPr>
            <w:tcW w:w="2993" w:type="dxa"/>
            <w:vAlign w:val="center"/>
          </w:tcPr>
          <w:p w:rsidR="00D302A8" w:rsidRPr="005F5A2A"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5F5A2A">
              <w:rPr>
                <w:bCs/>
                <w:color w:val="58595B" w:themeColor="text1"/>
                <w:sz w:val="16"/>
              </w:rPr>
              <w:t>Windows Professional Upgrade Edition</w:t>
            </w:r>
          </w:p>
        </w:tc>
        <w:tc>
          <w:tcPr>
            <w:tcW w:w="812" w:type="dxa"/>
            <w:vAlign w:val="center"/>
          </w:tcPr>
          <w:p w:rsidR="00D302A8" w:rsidRPr="005F5A2A"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5F5A2A">
              <w:rPr>
                <w:bCs/>
                <w:color w:val="58595B" w:themeColor="text1"/>
                <w:sz w:val="16"/>
              </w:rPr>
              <w:t>2</w:t>
            </w:r>
          </w:p>
        </w:tc>
        <w:tc>
          <w:tcPr>
            <w:tcW w:w="2610" w:type="dxa"/>
            <w:vAlign w:val="center"/>
          </w:tcPr>
          <w:p w:rsidR="00D302A8" w:rsidRPr="005F5A2A"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5F5A2A">
              <w:rPr>
                <w:bCs/>
                <w:color w:val="58595B" w:themeColor="text1"/>
                <w:sz w:val="16"/>
              </w:rPr>
              <w:t>Windows Server Standard Edition</w:t>
            </w:r>
          </w:p>
        </w:tc>
        <w:tc>
          <w:tcPr>
            <w:tcW w:w="1260" w:type="dxa"/>
            <w:vAlign w:val="center"/>
          </w:tcPr>
          <w:p w:rsidR="00D302A8" w:rsidRPr="005F5A2A"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5F5A2A">
              <w:rPr>
                <w:color w:val="58595B" w:themeColor="text1"/>
                <w:sz w:val="16"/>
              </w:rPr>
              <w:t>15</w:t>
            </w:r>
          </w:p>
        </w:tc>
      </w:tr>
      <w:tr w:rsidR="00A80953" w:rsidRPr="005F5A2A" w:rsidTr="00355FA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5F5A2A" w:rsidRDefault="00A80953">
            <w:pPr>
              <w:pStyle w:val="BodyText"/>
              <w:spacing w:after="0" w:line="240" w:lineRule="auto"/>
              <w:rPr>
                <w:b w:val="0"/>
                <w:color w:val="58595B" w:themeColor="text1"/>
                <w:sz w:val="16"/>
              </w:rPr>
            </w:pPr>
            <w:r w:rsidRPr="005F5A2A">
              <w:rPr>
                <w:b w:val="0"/>
                <w:color w:val="58595B" w:themeColor="text1"/>
                <w:sz w:val="16"/>
              </w:rPr>
              <w:t>O365 K1/E1/3/4</w:t>
            </w:r>
          </w:p>
        </w:tc>
        <w:tc>
          <w:tcPr>
            <w:tcW w:w="989" w:type="dxa"/>
            <w:vAlign w:val="center"/>
          </w:tcPr>
          <w:p w:rsidR="00A80953" w:rsidRPr="005F5A2A"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sidRPr="005F5A2A">
              <w:rPr>
                <w:bCs/>
                <w:color w:val="58595B" w:themeColor="text1"/>
                <w:sz w:val="16"/>
              </w:rPr>
              <w:t>1</w:t>
            </w:r>
          </w:p>
        </w:tc>
        <w:tc>
          <w:tcPr>
            <w:tcW w:w="2993" w:type="dxa"/>
            <w:vAlign w:val="center"/>
          </w:tcPr>
          <w:p w:rsidR="00A80953" w:rsidRPr="005F5A2A"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2" w:type="dxa"/>
            <w:vAlign w:val="center"/>
          </w:tcPr>
          <w:p w:rsidR="00A80953" w:rsidRPr="005F5A2A"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5F5A2A"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sidRPr="005F5A2A">
              <w:rPr>
                <w:bCs/>
                <w:color w:val="58595B" w:themeColor="text1"/>
                <w:sz w:val="16"/>
              </w:rPr>
              <w:t>Windows Intune</w:t>
            </w:r>
          </w:p>
        </w:tc>
        <w:tc>
          <w:tcPr>
            <w:tcW w:w="1260" w:type="dxa"/>
            <w:vAlign w:val="center"/>
          </w:tcPr>
          <w:p w:rsidR="00A80953" w:rsidRPr="005F5A2A"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sidRPr="005F5A2A">
              <w:rPr>
                <w:color w:val="58595B" w:themeColor="text1"/>
                <w:sz w:val="16"/>
              </w:rPr>
              <w:t>1</w:t>
            </w:r>
          </w:p>
        </w:tc>
      </w:tr>
    </w:tbl>
    <w:p w:rsidR="0020545D" w:rsidRPr="005F5A2A" w:rsidRDefault="0020545D" w:rsidP="00372F76">
      <w:pPr>
        <w:pStyle w:val="BodyText"/>
        <w:spacing w:before="120"/>
      </w:pPr>
      <w:r w:rsidRPr="005F5A2A">
        <w:rPr>
          <w:bCs/>
        </w:rPr>
        <w:t xml:space="preserve">Więcej informacji na ten temat, w tym pełną listę Produktów wraz z odpowiadającą im liczbą punktów w odniesieniu do licencji, można znaleźć na stronie </w:t>
      </w:r>
      <w:hyperlink r:id="rId18" w:history="1">
        <w:r w:rsidRPr="005F5A2A">
          <w:rPr>
            <w:rStyle w:val="Hyperlink"/>
          </w:rPr>
          <w:t>http://www.microsoft.com/licensing/contracts</w:t>
        </w:r>
      </w:hyperlink>
    </w:p>
    <w:bookmarkEnd w:id="11"/>
    <w:p w:rsidR="008E77D5" w:rsidRPr="005F5A2A" w:rsidRDefault="008E77D5" w:rsidP="00CC6A48">
      <w:pPr>
        <w:pStyle w:val="Thirdheading"/>
      </w:pPr>
      <w:r w:rsidRPr="005F5A2A">
        <w:rPr>
          <w:b/>
        </w:rPr>
        <w:t>Korygowanie poziomów cenowych</w:t>
      </w:r>
    </w:p>
    <w:p w:rsidR="00E30CB7" w:rsidRPr="005F5A2A" w:rsidRDefault="00E30CB7" w:rsidP="00E30CB7">
      <w:pPr>
        <w:pStyle w:val="BodyText"/>
      </w:pPr>
      <w:r w:rsidRPr="005F5A2A">
        <w:t>Przejście na kolejny poziom cenowy dla puli następuje w momencie, gdy organizacja uzyska odpowiednią roczną minimalną liczbę punktów. Do zamówienia uprawniającego do przejścia na następny poziom progu rabatów (np. z Poziomu A na Poziom B) jest stosowany rabat odpowiadający temu poziomowi. Poziomy cenowe dla poszczególnych pul Produktów są weryfikowane co roku w miesiącu rocznicy obowiązywania umowy określonym na podstawie miesiąca aktywacji Umowy MPSA. Punkty uzyskane w danym roku, które stanowią nadwyżkę w stosunku do bieżącego poziomu cenowego, ale ich liczba jest zbyt mała do przejścia na kolejny poziom cenowy, zostaną przeniesione na następny rok i zaliczone na poczet obowiązywania umowy w tym roku.</w:t>
      </w:r>
    </w:p>
    <w:p w:rsidR="000720F7" w:rsidRPr="005F5A2A" w:rsidRDefault="00E30CB7" w:rsidP="000720F7">
      <w:pPr>
        <w:pStyle w:val="BodyText"/>
      </w:pPr>
      <w:r w:rsidRPr="005F5A2A">
        <w:lastRenderedPageBreak/>
        <w:t>Jeśli wartość zakupów spadnie poniżej minimalnej rocznej liczby punktów dla puli Produktów w danym roku, w kolejnym roku poziom cenowy organizacji zostanie obniżony o jeden poziom (np. z Poziomu C do Poziomu B) dla tej puli i żadne punkty nie zostaną przeniesione na następny rok. Poziom cenowy może zostać obniżony o maksymalnie jeden poziom w każdym roku.</w:t>
      </w:r>
    </w:p>
    <w:p w:rsidR="005E1FDC" w:rsidRPr="005F5A2A" w:rsidRDefault="00A708FB" w:rsidP="000720F7">
      <w:pPr>
        <w:pStyle w:val="BodyText"/>
      </w:pPr>
      <w:r w:rsidRPr="005F5A2A">
        <w:t>W przypadku powiązania z Umową MPSA umowy uprawniającej, która jest aktywna i ma przypisany bardziej korzystny poziom cenowy dla puli Produktów niż poziom odpowiadający danej puli w Umowie MPSA, korzystniejszy poziom cenowy dla puli Produktów zostanie utrzymany w Umowie MPSA.</w:t>
      </w:r>
    </w:p>
    <w:p w:rsidR="00245EA6" w:rsidRPr="005F5A2A" w:rsidRDefault="000323FD" w:rsidP="00CC6A48">
      <w:pPr>
        <w:pStyle w:val="Thirdheading"/>
      </w:pPr>
      <w:r w:rsidRPr="005F5A2A">
        <w:rPr>
          <w:b/>
        </w:rPr>
        <w:t>Mechanizmy zamówienia</w:t>
      </w:r>
    </w:p>
    <w:p w:rsidR="008E77C7" w:rsidRPr="005F5A2A" w:rsidRDefault="008E77C7" w:rsidP="008E77C7">
      <w:pPr>
        <w:pStyle w:val="BodyText"/>
      </w:pPr>
      <w:bookmarkStart w:id="12" w:name="_Toc403380298"/>
      <w:bookmarkStart w:id="13" w:name="_Toc416100851"/>
      <w:r w:rsidRPr="005F5A2A">
        <w:t xml:space="preserve">Zamówienia na Produkty </w:t>
      </w:r>
      <w:r>
        <w:t xml:space="preserve"> udostępniane </w:t>
      </w:r>
      <w:r w:rsidRPr="005F5A2A">
        <w:t xml:space="preserve">przez Microsoft w ramach Umowy MPSA są składane u wybranych Partnerów Licensing Solution Partner. Cena i warunki płatności dotyczące wszystkich zamówień zostaną określone w umowie zawartej pomiędzy Licencjobiorcą a partnerem. </w:t>
      </w:r>
      <w:r>
        <w:t>W zamówieniu</w:t>
      </w:r>
      <w:r w:rsidRPr="005F5A2A">
        <w:t xml:space="preserve"> należy określić wszystkie kraje, w których organizacja będzie używać Produktów.</w:t>
      </w:r>
    </w:p>
    <w:p w:rsidR="008E77C7" w:rsidRPr="005F5A2A" w:rsidRDefault="008E77C7" w:rsidP="008E77C7">
      <w:pPr>
        <w:pStyle w:val="BodyText"/>
      </w:pPr>
      <w:r w:rsidRPr="005F5A2A">
        <w:t xml:space="preserve">Wszystkie zamówienia na licencje </w:t>
      </w:r>
      <w:r>
        <w:t xml:space="preserve">na pakiet </w:t>
      </w:r>
      <w:r w:rsidRPr="005F5A2A">
        <w:t xml:space="preserve">Software Assurance </w:t>
      </w:r>
      <w:r>
        <w:t xml:space="preserve">oraz licencje </w:t>
      </w:r>
      <w:r w:rsidRPr="005F5A2A">
        <w:t>subskrypcyjne</w:t>
      </w:r>
      <w:r>
        <w:t xml:space="preserve"> na Oprogramowanie będą dostosowywane</w:t>
      </w:r>
      <w:r w:rsidRPr="005F5A2A">
        <w:t xml:space="preserve"> do trzeciej rocznicy Konta </w:t>
      </w:r>
      <w:r>
        <w:t>Zakupowego</w:t>
      </w:r>
      <w:r w:rsidRPr="005F5A2A">
        <w:t xml:space="preserve"> następującej po złożeniu zamówienia oraz będą fakturowane co roku </w:t>
      </w:r>
      <w:r>
        <w:t>albo</w:t>
      </w:r>
      <w:r w:rsidRPr="005F5A2A">
        <w:t xml:space="preserve"> płatne w całości w momencie złożenia zamówienia, w zależności od wyboru Licencjobiorcy. </w:t>
      </w:r>
    </w:p>
    <w:p w:rsidR="008E77C7" w:rsidRPr="005F5A2A" w:rsidRDefault="008E77C7" w:rsidP="008E77C7">
      <w:pPr>
        <w:pStyle w:val="BodyText"/>
      </w:pPr>
      <w:r w:rsidRPr="005F5A2A">
        <w:t xml:space="preserve">Zamówienia na Usługi Online </w:t>
      </w:r>
      <w:r>
        <w:t>będą dostosowywane</w:t>
      </w:r>
      <w:r w:rsidRPr="005F5A2A">
        <w:t xml:space="preserve"> do następnej rocznicy Konta </w:t>
      </w:r>
      <w:r>
        <w:t>Zakupowego</w:t>
      </w:r>
      <w:r w:rsidRPr="005F5A2A">
        <w:t xml:space="preserve"> przypadającej po dacie zamówienia oraz będą płatne w całości w momencie złożenia zamówienia. Ceny obowiązujące dla dodatkowych zamówień na subskrypcję będą takie same, jak w zamówieniu początkowym na subskrypcję, chyba że w momencie składania zamówienia będzie dostępna promocja zapewniająca bardziej korzystne ceny. Ceny podlegają ponownemu ustaleniu w momencie odnowienia okresu obowiązywania subskrypcji. </w:t>
      </w:r>
    </w:p>
    <w:p w:rsidR="008E77C7" w:rsidRPr="005F5A2A" w:rsidRDefault="008E77C7" w:rsidP="008E77C7">
      <w:pPr>
        <w:pStyle w:val="BodyText"/>
      </w:pPr>
      <w:r w:rsidRPr="005F5A2A">
        <w:t xml:space="preserve">W przyszłości Microsoft może zaoferować inne opcje wystawiania faktur i dopasowania za pośrednictwem wybranego Partnera. </w:t>
      </w:r>
    </w:p>
    <w:p w:rsidR="008E77C7" w:rsidRPr="005F5A2A" w:rsidRDefault="008E77C7" w:rsidP="008E77C7">
      <w:pPr>
        <w:pStyle w:val="BodyText"/>
      </w:pPr>
      <w:r w:rsidRPr="005F5A2A">
        <w:t xml:space="preserve">Po zaakceptowaniu rejestracji Konta </w:t>
      </w:r>
      <w:r>
        <w:t>Zakupowego</w:t>
      </w:r>
      <w:r w:rsidRPr="005F5A2A">
        <w:t xml:space="preserve"> przez Microsoft Licencjobiorca ma prawo używać dowolnego Produktu, jak gdyby był on objęty licencją na mocy niniejszej Umowy MPSA, pod warunkiem, że w tym samym miesiącu kalendarzowym, w którym Produkt został użyty po raz pierwszy, prześle zamówienie na liczbę licencji wystarczającą do autoryzowania </w:t>
      </w:r>
      <w:r>
        <w:t>korzystania z</w:t>
      </w:r>
      <w:r w:rsidRPr="005F5A2A">
        <w:t xml:space="preserve"> Produktu przez Licencjobiorcę. W przypadku zwiększenia liczby </w:t>
      </w:r>
      <w:r>
        <w:t xml:space="preserve">kopii </w:t>
      </w:r>
      <w:r w:rsidRPr="005F5A2A">
        <w:t xml:space="preserve">licencjonowanego Produktu Licencjobiorca powinien złożyć zamówienie w miesiącu, w którym dodatkowe </w:t>
      </w:r>
      <w:r>
        <w:t>kopie</w:t>
      </w:r>
      <w:r w:rsidRPr="005F5A2A">
        <w:t xml:space="preserve"> Produktu zostały użyte po raz pierwszy. W przypadku stanowisk Usług Online wymagających zamówienia uzgadniającego</w:t>
      </w:r>
      <w:r>
        <w:t>,</w:t>
      </w:r>
      <w:r w:rsidRPr="005F5A2A">
        <w:t xml:space="preserve"> dane raportowania dotyczące liczby stanowisk można znaleźć w witrynie Microsoft Volume Licensing Center lub uzyskać od Partnera. </w:t>
      </w:r>
    </w:p>
    <w:p w:rsidR="008E77C7" w:rsidRPr="005F5A2A" w:rsidRDefault="008E77C7" w:rsidP="008E77C7">
      <w:pPr>
        <w:pStyle w:val="BodyText"/>
      </w:pPr>
      <w:r w:rsidRPr="005F5A2A">
        <w:t>Microsoft może zmienić Produkty dostępne w ramach Umowy MPSA, a także odmówić przyjęcia zamówienia, jeśli uzasadniają to względy natury handlowej.</w:t>
      </w:r>
    </w:p>
    <w:p w:rsidR="008E77C7" w:rsidRPr="005F5A2A" w:rsidRDefault="008E77C7" w:rsidP="008E77C7">
      <w:pPr>
        <w:pStyle w:val="BodyText"/>
      </w:pPr>
      <w:r w:rsidRPr="005F5A2A">
        <w:t xml:space="preserve">Informacje na temat zamówień otrzymanych od partnera i przetwarzanych przez Microsoft można znaleźć w witrynie Microsoft Volume Licensing Center pod adresem </w:t>
      </w:r>
      <w:hyperlink r:id="rId19" w:history="1">
        <w:r w:rsidRPr="005F5A2A">
          <w:rPr>
            <w:rStyle w:val="Hyperlink"/>
          </w:rPr>
          <w:t>https://licensing.microsoft.com/customer</w:t>
        </w:r>
      </w:hyperlink>
      <w:r w:rsidRPr="005F5A2A">
        <w:t xml:space="preserve">. Po dokonaniu rejestracji osoba kontaktowa Konta </w:t>
      </w:r>
      <w:r>
        <w:t>Zakupowego</w:t>
      </w:r>
      <w:r w:rsidRPr="005F5A2A">
        <w:t xml:space="preserve"> uzyska dostęp do witryny Microsoft Volume Licensing Center, a wyznaczone konto Administratora Umowy otrzyma dostęp do informacji o wszystkich Kontach </w:t>
      </w:r>
      <w:r>
        <w:t>Zakupowych</w:t>
      </w:r>
      <w:r w:rsidRPr="005F5A2A">
        <w:t>.</w:t>
      </w:r>
    </w:p>
    <w:p w:rsidR="007F1CC7" w:rsidRPr="005F5A2A" w:rsidRDefault="007F1CC7" w:rsidP="007F1CC7">
      <w:pPr>
        <w:pStyle w:val="Hdg1noborder"/>
      </w:pPr>
      <w:r w:rsidRPr="005F5A2A">
        <w:t>Część 2</w:t>
      </w:r>
      <w:bookmarkEnd w:id="12"/>
      <w:bookmarkEnd w:id="13"/>
    </w:p>
    <w:p w:rsidR="006E40BF" w:rsidRPr="005F5A2A" w:rsidRDefault="006E40BF" w:rsidP="009A7988">
      <w:pPr>
        <w:pStyle w:val="Hdg1noborder"/>
        <w:spacing w:before="120" w:after="120" w:line="240" w:lineRule="auto"/>
        <w:rPr>
          <w:rFonts w:eastAsiaTheme="majorEastAsia"/>
        </w:rPr>
      </w:pPr>
      <w:bookmarkStart w:id="14" w:name="_Toc403380299"/>
      <w:bookmarkStart w:id="15" w:name="_Toc416100852"/>
      <w:r w:rsidRPr="005F5A2A">
        <w:rPr>
          <w:rFonts w:asciiTheme="majorHAnsi" w:eastAsiaTheme="majorEastAsia" w:hAnsiTheme="majorHAnsi" w:cstheme="majorBidi"/>
          <w:bCs/>
          <w:color w:val="8064A2" w:themeColor="accent4"/>
          <w:sz w:val="28"/>
          <w:szCs w:val="26"/>
        </w:rPr>
        <w:t>Korzyści z Usług Online</w:t>
      </w:r>
      <w:bookmarkEnd w:id="14"/>
      <w:bookmarkEnd w:id="15"/>
    </w:p>
    <w:p w:rsidR="00461D21" w:rsidRPr="005F5A2A" w:rsidRDefault="00461D21" w:rsidP="002123CF">
      <w:pPr>
        <w:pStyle w:val="BodyText"/>
        <w:rPr>
          <w:rFonts w:eastAsiaTheme="majorEastAsia"/>
        </w:rPr>
      </w:pPr>
      <w:r w:rsidRPr="005F5A2A">
        <w:t>Licencjobiorca, który zakupił Usługi Online, ma prawo do uzyskania Korzyści z Usług Online.</w:t>
      </w:r>
      <w:r w:rsidR="00521215" w:rsidRPr="005F5A2A">
        <w:t xml:space="preserve"> </w:t>
      </w:r>
      <w:r w:rsidRPr="005F5A2A">
        <w:t>Na przykład zakup usługi Office 365 uprawnia do korzystania ze szkoleń E-Learning.</w:t>
      </w:r>
      <w:r w:rsidR="00521215" w:rsidRPr="005F5A2A">
        <w:t xml:space="preserve"> </w:t>
      </w:r>
      <w:r w:rsidRPr="005F5A2A">
        <w:t xml:space="preserve">Dokładne informacje o korzyściach związanych z Usługami Online można znaleźć w szczegółowych danych produktów na Liście Produktów oraz w witrynie Microsoft Volume Licensing Center po zakupie. Lista Korzyści z Pakietu Software Assurance jest przedstawiona poniżej. </w:t>
      </w:r>
    </w:p>
    <w:p w:rsidR="006E40BF" w:rsidRPr="005F5A2A" w:rsidRDefault="006E40BF" w:rsidP="009A7988">
      <w:pPr>
        <w:pStyle w:val="Hdg1noborder"/>
        <w:spacing w:before="120" w:after="120" w:line="240" w:lineRule="auto"/>
        <w:rPr>
          <w:rFonts w:eastAsiaTheme="majorEastAsia"/>
        </w:rPr>
      </w:pPr>
      <w:bookmarkStart w:id="16" w:name="_Toc403380300"/>
      <w:bookmarkStart w:id="17" w:name="_Toc416100853"/>
      <w:r w:rsidRPr="005F5A2A">
        <w:rPr>
          <w:rFonts w:asciiTheme="majorHAnsi" w:eastAsiaTheme="majorEastAsia" w:hAnsiTheme="majorHAnsi" w:cstheme="majorBidi"/>
          <w:bCs/>
          <w:color w:val="8064A2" w:themeColor="accent4"/>
          <w:sz w:val="28"/>
          <w:szCs w:val="26"/>
        </w:rPr>
        <w:t>Pakiet Software Assurance i związane z nim korzyści</w:t>
      </w:r>
      <w:bookmarkEnd w:id="16"/>
      <w:bookmarkEnd w:id="17"/>
    </w:p>
    <w:p w:rsidR="007F1CC7" w:rsidRPr="005F5A2A" w:rsidRDefault="007F1CC7" w:rsidP="007F1CC7">
      <w:pPr>
        <w:pStyle w:val="BodyText"/>
      </w:pPr>
      <w:r w:rsidRPr="005F5A2A">
        <w:rPr>
          <w:color w:val="58595B" w:themeColor="text1"/>
        </w:rPr>
        <w:t xml:space="preserve">Pakiet Microsoft Software Assurance dla Licencjonowania Zbiorowego (SA) to gama narzędzi i zasobów wspomagających wdrażanie Produktów Microsoft i zarządzanie nimi. Pakiet Software Assurance zakupiony w ramach Umowy MPSA podlega postanowieniom </w:t>
      </w:r>
      <w:r w:rsidRPr="005F5A2A">
        <w:rPr>
          <w:color w:val="58595B" w:themeColor="text1"/>
        </w:rPr>
        <w:lastRenderedPageBreak/>
        <w:t xml:space="preserve">niniejszego Podręcznika Licencjonowania i nie ma do niego zastosowania punkt dotyczący Pakietu Software Assurance na Liście Produktów. </w:t>
      </w:r>
      <w:r w:rsidRPr="005F5A2A">
        <w:t>Uwaga: zasady obliczania i kwalifikacji dotyczące Korzyści z Pakietu Software Assurance w programie Select Plus, które mogą być znane Licencjobiorcy, obowiązują w niezmienionej formie w przypadku Umowy MPSA, z wyjątkiem punktów dotyczących Całodobowej Pomocy Technicznej oraz Kuponów Szkoleniowych, zgodnie ze szczegółowymi informacjami poniżej.</w:t>
      </w:r>
    </w:p>
    <w:p w:rsidR="00460B0C" w:rsidRPr="005F5A2A" w:rsidRDefault="00460B0C" w:rsidP="002123CF">
      <w:pPr>
        <w:pStyle w:val="Thirdheading"/>
      </w:pPr>
      <w:r w:rsidRPr="005F5A2A">
        <w:rPr>
          <w:b/>
        </w:rPr>
        <w:t>Zakup Pakietu Software Assurance</w:t>
      </w:r>
    </w:p>
    <w:p w:rsidR="00460B0C" w:rsidRPr="005F5A2A" w:rsidRDefault="00461D21" w:rsidP="00460B0C">
      <w:pPr>
        <w:pStyle w:val="BodyText"/>
      </w:pPr>
      <w:r w:rsidRPr="005F5A2A">
        <w:t>Pakiet Software Assurance (SA) można nabyć w ramach Umowy MPSA w następujący sposób:</w:t>
      </w:r>
    </w:p>
    <w:p w:rsidR="00460B0C" w:rsidRPr="005F5A2A" w:rsidRDefault="00460B0C" w:rsidP="00A80953">
      <w:pPr>
        <w:pStyle w:val="BodyText"/>
        <w:numPr>
          <w:ilvl w:val="0"/>
          <w:numId w:val="16"/>
        </w:numPr>
        <w:spacing w:after="0"/>
      </w:pPr>
      <w:r w:rsidRPr="005F5A2A">
        <w:t xml:space="preserve">Zobowiązać się do dołączania Pakietu Software Assurance do wszystkich zakupów w ramach określonej puli Produktów (Aplikacji, Systemów lub Serwerów), co jest określane jako Uczestnictwo w Programie Software Assurance. </w:t>
      </w:r>
    </w:p>
    <w:p w:rsidR="00460B0C" w:rsidRPr="005F5A2A" w:rsidRDefault="00460B0C" w:rsidP="00D22A53">
      <w:pPr>
        <w:pStyle w:val="BodyText"/>
        <w:numPr>
          <w:ilvl w:val="0"/>
          <w:numId w:val="16"/>
        </w:numPr>
      </w:pPr>
      <w:r w:rsidRPr="005F5A2A">
        <w:t>Zakupić Pakiet Software Assurance dla indywidualnych Produktów bez jakiegokolwiek zobowiązania do rozszerzania zakresu Pakietu Software Assurance na inne Produkty.</w:t>
      </w:r>
    </w:p>
    <w:p w:rsidR="00460B0C" w:rsidRPr="005F5A2A" w:rsidRDefault="00460B0C" w:rsidP="00460B0C">
      <w:pPr>
        <w:pStyle w:val="BodyText"/>
      </w:pPr>
      <w:r w:rsidRPr="005F5A2A">
        <w:rPr>
          <w:color w:val="58595B" w:themeColor="text1"/>
        </w:rPr>
        <w:t>Pakiet Software Assurance należy nabyć w momencie uzyskania Licencji lub z chwilą odnowienia okresu obowiązywania istniejącego Pakietu Software Assurance.</w:t>
      </w:r>
      <w:r w:rsidR="00521215" w:rsidRPr="005F5A2A">
        <w:rPr>
          <w:color w:val="58595B" w:themeColor="text1"/>
        </w:rPr>
        <w:t xml:space="preserve"> </w:t>
      </w:r>
      <w:r w:rsidRPr="005F5A2A">
        <w:rPr>
          <w:color w:val="58595B" w:themeColor="text1"/>
        </w:rPr>
        <w:t xml:space="preserve">O ile nie określono inaczej, do nabycia Pakietu Software Assurance kwalifikują się wyłącznie licencje na najnowszą wersję Produktu. </w:t>
      </w:r>
    </w:p>
    <w:p w:rsidR="00267F89" w:rsidRPr="005F5A2A" w:rsidRDefault="00267F89" w:rsidP="002123CF">
      <w:pPr>
        <w:pStyle w:val="Thirdheading"/>
      </w:pPr>
      <w:r w:rsidRPr="005F5A2A">
        <w:rPr>
          <w:b/>
        </w:rPr>
        <w:t>Odnowienie Pakietu Software Assurance</w:t>
      </w:r>
    </w:p>
    <w:p w:rsidR="00267F89" w:rsidRPr="005F5A2A" w:rsidRDefault="00461D21" w:rsidP="00267F89">
      <w:pPr>
        <w:pStyle w:val="BodyText"/>
      </w:pPr>
      <w:r w:rsidRPr="005F5A2A">
        <w:rPr>
          <w:color w:val="58595B" w:themeColor="text1"/>
        </w:rPr>
        <w:t>Licencjobiorca ma prawo odnowić Pakiet Software Assurance bez potrzeby jednoczesnego zamawiania Licencji, o ile okres obowiązywania Pakietu Software Assurance nie wygasł.</w:t>
      </w:r>
    </w:p>
    <w:p w:rsidR="00267F89" w:rsidRPr="005F5A2A" w:rsidRDefault="00267F89" w:rsidP="002123CF">
      <w:pPr>
        <w:pStyle w:val="Thirdheading"/>
      </w:pPr>
      <w:r w:rsidRPr="005F5A2A">
        <w:rPr>
          <w:b/>
        </w:rPr>
        <w:t>Odnowienie okresu obowiązywania w ramach Odrębnej Umowy</w:t>
      </w:r>
    </w:p>
    <w:p w:rsidR="00461D21" w:rsidRPr="005F5A2A" w:rsidRDefault="00461D21" w:rsidP="00267F89">
      <w:pPr>
        <w:pStyle w:val="BodyText"/>
      </w:pPr>
      <w:r w:rsidRPr="005F5A2A">
        <w:t xml:space="preserve">Licencjobiorca ma prawo odnowić Pakiet Software Assurance dla dowolnego Produktu, jeśli uzyskał licencję bezterminową na dany Produkt wraz z Pakietem Software Assurance w ramach wcześniejszej umowy oraz: </w:t>
      </w:r>
    </w:p>
    <w:p w:rsidR="00461D21" w:rsidRPr="005F5A2A" w:rsidRDefault="00267F89" w:rsidP="00A80953">
      <w:pPr>
        <w:pStyle w:val="BodyText"/>
        <w:numPr>
          <w:ilvl w:val="0"/>
          <w:numId w:val="16"/>
        </w:numPr>
        <w:spacing w:after="0"/>
      </w:pPr>
      <w:r w:rsidRPr="005F5A2A">
        <w:t>data początkowa odnowionego okresu obowiązywania Pakietu Software Assurance przypada nie później niż w dniu następującym po dacie wygaśnięcia poprzedniego Pakietu Software Assurance.</w:t>
      </w:r>
      <w:r w:rsidR="00521215" w:rsidRPr="005F5A2A">
        <w:t xml:space="preserve"> </w:t>
      </w:r>
    </w:p>
    <w:p w:rsidR="00267F89" w:rsidRPr="005F5A2A" w:rsidRDefault="00267F89" w:rsidP="00A80953">
      <w:pPr>
        <w:pStyle w:val="BodyText"/>
        <w:numPr>
          <w:ilvl w:val="0"/>
          <w:numId w:val="16"/>
        </w:numPr>
        <w:spacing w:after="0"/>
      </w:pPr>
      <w:r w:rsidRPr="005F5A2A">
        <w:t xml:space="preserve">zamówienie na odnowienie Pakietu Software Assurance zostało złożone przed wygaśnięciem okresu obowiązywania poprzedniego Pakietu Software Assurance. </w:t>
      </w:r>
    </w:p>
    <w:p w:rsidR="00267F89" w:rsidRPr="005F5A2A" w:rsidRDefault="00267F89" w:rsidP="002123CF">
      <w:pPr>
        <w:pStyle w:val="Thirdheading"/>
        <w:spacing w:before="240"/>
      </w:pPr>
      <w:r w:rsidRPr="005F5A2A">
        <w:rPr>
          <w:b/>
        </w:rPr>
        <w:t>Licencje Dostępowe (CAL) i Licencje na Zarządzanie dla Klienta</w:t>
      </w:r>
    </w:p>
    <w:p w:rsidR="00267F89" w:rsidRPr="005F5A2A" w:rsidRDefault="00267F89" w:rsidP="00267F89">
      <w:pPr>
        <w:pStyle w:val="BodyText"/>
      </w:pPr>
      <w:r w:rsidRPr="005F5A2A">
        <w:t>Przejście pomiędzy Licencjami Dostępowymi na Użytkownika i na Urządzenie: odnawiając Pakiet Software Assurance dla Licencji Dostępowych, można przechodzić pomiędzy Użytkownikiem a Urządzeniem.</w:t>
      </w:r>
      <w:r w:rsidR="00521215" w:rsidRPr="005F5A2A">
        <w:t xml:space="preserve"> </w:t>
      </w:r>
      <w:r w:rsidRPr="005F5A2A">
        <w:t xml:space="preserve">Przejście takie nie zmienia wersji Licencji Dostępowej (tj. z wersji Standard na Enterprise). </w:t>
      </w:r>
    </w:p>
    <w:p w:rsidR="00267F89" w:rsidRPr="005F5A2A" w:rsidRDefault="00267F89" w:rsidP="00267F89">
      <w:pPr>
        <w:pStyle w:val="BodyText"/>
      </w:pPr>
      <w:r w:rsidRPr="005F5A2A">
        <w:t>Przejście pomiędzy Licencjami na Zarządzanie dla Klienta na Użytkownika i na Środowisko Systemu Operacyjnego: odnawiając Pakiet Software Assurance dla Licencji na Zarządzanie dla Klienta, można przechodzić pomiędzy Użytkownikiem a Środowiskiem Systemu Operacyjnego.</w:t>
      </w:r>
    </w:p>
    <w:p w:rsidR="00AC16A2" w:rsidRPr="005F5A2A" w:rsidRDefault="00AC16A2" w:rsidP="002123CF">
      <w:pPr>
        <w:pStyle w:val="Thirdheading"/>
      </w:pPr>
      <w:r w:rsidRPr="005F5A2A">
        <w:rPr>
          <w:b/>
        </w:rPr>
        <w:t>Korzyści z Pakietu Software Assurance</w:t>
      </w:r>
    </w:p>
    <w:p w:rsidR="00BC0962" w:rsidRPr="005F5A2A" w:rsidRDefault="00AC16A2" w:rsidP="00BC0962">
      <w:pPr>
        <w:pStyle w:val="BodyText"/>
      </w:pPr>
      <w:r w:rsidRPr="005F5A2A">
        <w:t>Korzyści z Pakietu Software Assurance różnią się w zależności od Produktu i puli Produktów. Przysługujące Licencjobiorcy prawa do uzyskiwania dostępu i prawa do używania w odniesieniu do Korzyści z Pakietu Software Assurance zasadniczo wygasają z chwilą upływu przysługującego mu okresu obowiązywania Pakietu Software Assurance, chyba że poniżej zapisano inaczej. Większość korzyści związanych z Pakietem Software Assurance zostaje przyznanych na początku okresu obowiązywania Pakietu.</w:t>
      </w:r>
      <w:r w:rsidR="00521215" w:rsidRPr="005F5A2A">
        <w:t xml:space="preserve"> </w:t>
      </w:r>
      <w:r w:rsidRPr="005F5A2A">
        <w:t>Wszelkie zmiany następujące w okresie obowiązywania Pakietu (np. dodatkowe zakupy lub zwroty) mogą skutkować zmianą uprawnień do Korzyści z Pakietu Software Assurance. Informacje o wszelkich odstępstwach od powyższych zasad są zawarte w punktach dotyczących indywidualnych korzyści poniżej.</w:t>
      </w:r>
      <w:r w:rsidR="00521215" w:rsidRPr="005F5A2A">
        <w:t xml:space="preserve"> </w:t>
      </w:r>
      <w:r w:rsidRPr="005F5A2A">
        <w:t>Korzyści mogą ulec zmianie i zostać wycofane w dowolnym momencie bez powiadomienia. Korzyści z Pakietu Software Assurance są przyznawane w ramach Umowy MPSA według Konta Zakup</w:t>
      </w:r>
      <w:r w:rsidR="00BA347A">
        <w:t>owego</w:t>
      </w:r>
      <w:r w:rsidRPr="005F5A2A">
        <w:t xml:space="preserve">. </w:t>
      </w:r>
    </w:p>
    <w:p w:rsidR="005E32B9" w:rsidRPr="005F5A2A" w:rsidRDefault="00AC16A2">
      <w:pPr>
        <w:spacing w:line="240" w:lineRule="auto"/>
      </w:pPr>
      <w:r w:rsidRPr="005F5A2A">
        <w:rPr>
          <w:rFonts w:eastAsia="Times New Roman" w:cs="Times New Roman"/>
          <w:color w:val="505050"/>
          <w:szCs w:val="20"/>
        </w:rPr>
        <w:t>Aktywny Pakiet Software Assurance dla dowolnego uprawnionego produktu w ramach Umowy MPSA, niezależnie od wersji Produktu używanej aktualnie przez Licencjobiorcę, uprawnia do korzyści przedstawionych w poniższej tabeli.</w:t>
      </w:r>
      <w:r w:rsidR="00521215" w:rsidRPr="005F5A2A">
        <w:rPr>
          <w:rFonts w:eastAsia="Times New Roman" w:cs="Times New Roman"/>
          <w:color w:val="505050"/>
          <w:szCs w:val="20"/>
        </w:rPr>
        <w:t xml:space="preserve"> </w:t>
      </w:r>
      <w:r w:rsidRPr="005F5A2A">
        <w:rPr>
          <w:rFonts w:eastAsia="Times New Roman" w:cs="Times New Roman"/>
          <w:color w:val="505050"/>
          <w:szCs w:val="20"/>
        </w:rPr>
        <w:t>Uprawnione produkty wskazano w odpowiednich częściach dotyczących produktów na Liście Produktów.</w:t>
      </w:r>
      <w:r w:rsidR="00521215" w:rsidRPr="005F5A2A">
        <w:rPr>
          <w:rFonts w:eastAsia="Times New Roman" w:cs="Times New Roman"/>
          <w:color w:val="505050"/>
          <w:szCs w:val="20"/>
        </w:rPr>
        <w:t xml:space="preserve"> </w:t>
      </w:r>
      <w:r w:rsidRPr="005F5A2A">
        <w:rPr>
          <w:rFonts w:eastAsia="Times New Roman" w:cs="Times New Roman"/>
          <w:color w:val="505050"/>
          <w:szCs w:val="20"/>
        </w:rPr>
        <w:t xml:space="preserve">Niektóre korzyści wymagają Uczestnictwa w Programie Software Assurance. Uczestnictwo w programie Software Assurance dla odpowiedniej puli Produktów kwalifikuje do uzyskania tych korzyści. </w:t>
      </w:r>
    </w:p>
    <w:p w:rsidR="00A84C84" w:rsidRPr="005F5A2A" w:rsidRDefault="002123CF" w:rsidP="0046773C">
      <w:pPr>
        <w:pStyle w:val="Hdg1noborder"/>
        <w:spacing w:before="120" w:after="120" w:line="240" w:lineRule="auto"/>
        <w:rPr>
          <w:rFonts w:eastAsiaTheme="majorEastAsia"/>
        </w:rPr>
      </w:pPr>
      <w:bookmarkStart w:id="18" w:name="_Toc403380301"/>
      <w:bookmarkStart w:id="19" w:name="_Toc416100854"/>
      <w:r w:rsidRPr="005F5A2A">
        <w:rPr>
          <w:rFonts w:asciiTheme="majorHAnsi" w:eastAsiaTheme="majorEastAsia" w:hAnsiTheme="majorHAnsi" w:cstheme="majorBidi"/>
          <w:bCs/>
          <w:color w:val="8064A2" w:themeColor="accent4"/>
          <w:sz w:val="28"/>
          <w:szCs w:val="26"/>
        </w:rPr>
        <w:lastRenderedPageBreak/>
        <w:t>Dostępność Korzyści z Pakietu Software Assurance w ramach Umowy MPSA</w:t>
      </w:r>
      <w:bookmarkEnd w:id="18"/>
      <w:bookmarkEnd w:id="19"/>
    </w:p>
    <w:p w:rsidR="00CD1CDD" w:rsidRPr="005F5A2A" w:rsidRDefault="00CD1CDD" w:rsidP="0046773C">
      <w:pPr>
        <w:pStyle w:val="BodyText"/>
        <w:spacing w:after="0"/>
      </w:pPr>
      <w:r w:rsidRPr="005F5A2A">
        <w:t>O ile poniżej nie określono inaczej, dostęp do Korzyści z Pakietu Software Assurance można uzyskać za pośrednictwem witryny Microsoft Volume Licensing Center.</w:t>
      </w:r>
      <w:r w:rsidR="00521215" w:rsidRPr="005F5A2A">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5F5A2A" w:rsidTr="004871F7">
        <w:trPr>
          <w:trHeight w:val="56"/>
          <w:tblHeader/>
        </w:trPr>
        <w:tc>
          <w:tcPr>
            <w:tcW w:w="5736" w:type="dxa"/>
            <w:shd w:val="clear" w:color="auto" w:fill="5F497A" w:themeFill="accent4" w:themeFillShade="BF"/>
            <w:vAlign w:val="center"/>
          </w:tcPr>
          <w:p w:rsidR="00A84C84" w:rsidRPr="005F5A2A" w:rsidRDefault="00A84C84" w:rsidP="00BC431D">
            <w:pPr>
              <w:pStyle w:val="ProductList-Body"/>
              <w:rPr>
                <w:rFonts w:cstheme="minorHAnsi"/>
                <w:color w:val="FFFFFF" w:themeColor="background1"/>
                <w:szCs w:val="18"/>
              </w:rPr>
            </w:pPr>
            <w:r w:rsidRPr="005F5A2A">
              <w:rPr>
                <w:rFonts w:cstheme="minorHAnsi"/>
                <w:color w:val="FFFFFF" w:themeColor="background1"/>
                <w:szCs w:val="18"/>
              </w:rPr>
              <w:t>Korzyści z Pakietu Software Assurance</w:t>
            </w:r>
          </w:p>
        </w:tc>
        <w:tc>
          <w:tcPr>
            <w:tcW w:w="1648" w:type="dxa"/>
            <w:shd w:val="clear" w:color="auto" w:fill="5F497A" w:themeFill="accent4" w:themeFillShade="BF"/>
            <w:vAlign w:val="center"/>
          </w:tcPr>
          <w:p w:rsidR="00A84C84" w:rsidRPr="005F5A2A" w:rsidRDefault="00A84C84" w:rsidP="00BC431D">
            <w:pPr>
              <w:pStyle w:val="ProductList-Body"/>
              <w:jc w:val="center"/>
              <w:rPr>
                <w:rFonts w:cstheme="minorHAnsi"/>
                <w:color w:val="FFFFFF" w:themeColor="background1"/>
                <w:szCs w:val="18"/>
              </w:rPr>
            </w:pPr>
            <w:r w:rsidRPr="005F5A2A">
              <w:rPr>
                <w:rFonts w:cstheme="minorHAnsi"/>
                <w:color w:val="FFFFFF" w:themeColor="background1"/>
                <w:szCs w:val="18"/>
              </w:rPr>
              <w:t>Pula Aplikacji</w:t>
            </w:r>
          </w:p>
        </w:tc>
        <w:tc>
          <w:tcPr>
            <w:tcW w:w="1828" w:type="dxa"/>
            <w:shd w:val="clear" w:color="auto" w:fill="5F497A" w:themeFill="accent4" w:themeFillShade="BF"/>
            <w:vAlign w:val="center"/>
          </w:tcPr>
          <w:p w:rsidR="00A84C84" w:rsidRPr="005F5A2A" w:rsidRDefault="00A84C84" w:rsidP="00BC431D">
            <w:pPr>
              <w:pStyle w:val="ProductList-Body"/>
              <w:jc w:val="center"/>
              <w:rPr>
                <w:rFonts w:cstheme="minorHAnsi"/>
                <w:color w:val="FFFFFF" w:themeColor="background1"/>
                <w:szCs w:val="18"/>
              </w:rPr>
            </w:pPr>
            <w:r w:rsidRPr="005F5A2A">
              <w:rPr>
                <w:rFonts w:cstheme="minorHAnsi"/>
                <w:color w:val="FFFFFF" w:themeColor="background1"/>
                <w:szCs w:val="18"/>
              </w:rPr>
              <w:t>Pula Systemów</w:t>
            </w:r>
          </w:p>
        </w:tc>
        <w:tc>
          <w:tcPr>
            <w:tcW w:w="1508" w:type="dxa"/>
            <w:shd w:val="clear" w:color="auto" w:fill="5F497A" w:themeFill="accent4" w:themeFillShade="BF"/>
            <w:vAlign w:val="center"/>
          </w:tcPr>
          <w:p w:rsidR="00A84C84" w:rsidRPr="005F5A2A" w:rsidRDefault="00A84C84" w:rsidP="00BC431D">
            <w:pPr>
              <w:pStyle w:val="ProductList-Body"/>
              <w:jc w:val="center"/>
              <w:rPr>
                <w:rFonts w:cstheme="minorHAnsi"/>
                <w:color w:val="FFFFFF" w:themeColor="background1"/>
                <w:szCs w:val="18"/>
              </w:rPr>
            </w:pPr>
            <w:r w:rsidRPr="005F5A2A">
              <w:rPr>
                <w:rFonts w:cstheme="minorHAnsi"/>
                <w:color w:val="FFFFFF" w:themeColor="background1"/>
                <w:szCs w:val="18"/>
              </w:rPr>
              <w:t>Pula Serwerów</w:t>
            </w:r>
          </w:p>
        </w:tc>
      </w:tr>
      <w:tr w:rsidR="00A84C84" w:rsidRPr="005F5A2A" w:rsidTr="004871F7">
        <w:trPr>
          <w:trHeight w:val="255"/>
        </w:trPr>
        <w:tc>
          <w:tcPr>
            <w:tcW w:w="5736" w:type="dxa"/>
          </w:tcPr>
          <w:p w:rsidR="00A84C84" w:rsidRPr="005F5A2A" w:rsidRDefault="002354C8" w:rsidP="00BC431D">
            <w:pPr>
              <w:pStyle w:val="ProductList-Body"/>
              <w:rPr>
                <w:rStyle w:val="Hyperlink"/>
                <w:sz w:val="17"/>
                <w:szCs w:val="17"/>
              </w:rPr>
            </w:pPr>
            <w:hyperlink w:anchor="_Planning_Services" w:history="1">
              <w:r w:rsidR="00D60153" w:rsidRPr="005F5A2A">
                <w:rPr>
                  <w:rStyle w:val="Hyperlink"/>
                  <w:sz w:val="17"/>
                  <w:szCs w:val="17"/>
                </w:rPr>
                <w:t>Usługi Planowania</w:t>
              </w:r>
            </w:hyperlink>
          </w:p>
        </w:tc>
        <w:tc>
          <w:tcPr>
            <w:tcW w:w="1648" w:type="dxa"/>
          </w:tcPr>
          <w:p w:rsidR="00A84C84" w:rsidRPr="005F5A2A" w:rsidRDefault="00916F53"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828" w:type="dxa"/>
            <w:vAlign w:val="center"/>
          </w:tcPr>
          <w:p w:rsidR="00A84C84" w:rsidRPr="005F5A2A" w:rsidRDefault="00A84C84" w:rsidP="00BC431D">
            <w:pPr>
              <w:pStyle w:val="ProductList-Body"/>
              <w:jc w:val="center"/>
              <w:rPr>
                <w:rFonts w:cstheme="minorHAnsi"/>
                <w:color w:val="58595B" w:themeColor="text1"/>
                <w:sz w:val="17"/>
                <w:szCs w:val="17"/>
              </w:rPr>
            </w:pPr>
          </w:p>
        </w:tc>
        <w:tc>
          <w:tcPr>
            <w:tcW w:w="1508" w:type="dxa"/>
            <w:vAlign w:val="center"/>
          </w:tcPr>
          <w:p w:rsidR="00A84C84" w:rsidRPr="005F5A2A" w:rsidRDefault="00916F53" w:rsidP="00BC431D">
            <w:pPr>
              <w:pStyle w:val="ProductList-Body"/>
              <w:jc w:val="center"/>
              <w:rPr>
                <w:rStyle w:val="CommentReference"/>
                <w:rFonts w:cstheme="minorHAnsi"/>
                <w:color w:val="58595B" w:themeColor="text1"/>
                <w:sz w:val="17"/>
                <w:szCs w:val="17"/>
              </w:rPr>
            </w:pPr>
            <w:r w:rsidRPr="005F5A2A">
              <w:rPr>
                <w:rFonts w:ascii="Wingdings" w:hAnsi="Wingdings" w:cs="Wingdings"/>
                <w:color w:val="58595B" w:themeColor="text1"/>
                <w:sz w:val="17"/>
                <w:szCs w:val="17"/>
              </w:rPr>
              <w:t></w:t>
            </w:r>
          </w:p>
        </w:tc>
      </w:tr>
      <w:tr w:rsidR="005944C1" w:rsidRPr="005F5A2A" w:rsidTr="004871F7">
        <w:trPr>
          <w:trHeight w:val="255"/>
        </w:trPr>
        <w:tc>
          <w:tcPr>
            <w:tcW w:w="5736" w:type="dxa"/>
          </w:tcPr>
          <w:p w:rsidR="005944C1" w:rsidRPr="005F5A2A" w:rsidRDefault="002354C8" w:rsidP="00BC431D">
            <w:pPr>
              <w:pStyle w:val="ProductList-Body"/>
              <w:rPr>
                <w:rStyle w:val="Hyperlink"/>
                <w:sz w:val="17"/>
                <w:szCs w:val="17"/>
              </w:rPr>
            </w:pPr>
            <w:hyperlink w:anchor="_Enhanced_Edition_Benefits" w:history="1">
              <w:r w:rsidR="00D60153" w:rsidRPr="005F5A2A">
                <w:rPr>
                  <w:rStyle w:val="Hyperlink"/>
                  <w:sz w:val="17"/>
                  <w:szCs w:val="17"/>
                </w:rPr>
                <w:t>Kupony Szkoleniowe</w:t>
              </w:r>
            </w:hyperlink>
          </w:p>
        </w:tc>
        <w:tc>
          <w:tcPr>
            <w:tcW w:w="164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82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508" w:type="dxa"/>
            <w:vAlign w:val="center"/>
          </w:tcPr>
          <w:p w:rsidR="005944C1" w:rsidRPr="005F5A2A" w:rsidRDefault="005944C1" w:rsidP="00BC431D">
            <w:pPr>
              <w:pStyle w:val="ProductList-Body"/>
              <w:jc w:val="center"/>
              <w:rPr>
                <w:rFonts w:cstheme="minorHAnsi"/>
                <w:color w:val="58595B" w:themeColor="text1"/>
                <w:sz w:val="17"/>
                <w:szCs w:val="17"/>
              </w:rPr>
            </w:pPr>
          </w:p>
        </w:tc>
      </w:tr>
      <w:tr w:rsidR="005944C1" w:rsidRPr="005F5A2A" w:rsidTr="004871F7">
        <w:trPr>
          <w:trHeight w:val="255"/>
        </w:trPr>
        <w:tc>
          <w:tcPr>
            <w:tcW w:w="5736" w:type="dxa"/>
          </w:tcPr>
          <w:p w:rsidR="005944C1" w:rsidRPr="005F5A2A" w:rsidRDefault="002354C8" w:rsidP="00BC431D">
            <w:pPr>
              <w:pStyle w:val="ProductList-Body"/>
              <w:rPr>
                <w:sz w:val="17"/>
                <w:szCs w:val="17"/>
              </w:rPr>
            </w:pPr>
            <w:hyperlink w:anchor="_24x7_Problem_Resolution_1" w:history="1">
              <w:r w:rsidR="00D60153" w:rsidRPr="005F5A2A">
                <w:rPr>
                  <w:rStyle w:val="Hyperlink"/>
                  <w:sz w:val="17"/>
                  <w:szCs w:val="17"/>
                </w:rPr>
                <w:t>Całodobowa Pomoc Techniczna</w:t>
              </w:r>
            </w:hyperlink>
          </w:p>
        </w:tc>
        <w:tc>
          <w:tcPr>
            <w:tcW w:w="1648" w:type="dxa"/>
            <w:vAlign w:val="center"/>
          </w:tcPr>
          <w:p w:rsidR="005944C1" w:rsidRPr="005F5A2A" w:rsidRDefault="005944C1" w:rsidP="00BC431D">
            <w:pPr>
              <w:pStyle w:val="ProductList-Body"/>
              <w:jc w:val="center"/>
              <w:rPr>
                <w:rFonts w:ascii="Wingdings" w:hAnsi="Wingdings" w:cs="Wingdings"/>
                <w:color w:val="58595B" w:themeColor="text1"/>
                <w:sz w:val="17"/>
                <w:szCs w:val="17"/>
              </w:rPr>
            </w:pPr>
            <w:r w:rsidRPr="005F5A2A">
              <w:rPr>
                <w:rFonts w:ascii="Wingdings" w:hAnsi="Wingdings" w:cs="Wingdings"/>
                <w:color w:val="58595B" w:themeColor="text1"/>
                <w:sz w:val="17"/>
                <w:szCs w:val="17"/>
              </w:rPr>
              <w:t></w:t>
            </w:r>
          </w:p>
        </w:tc>
        <w:tc>
          <w:tcPr>
            <w:tcW w:w="1828" w:type="dxa"/>
            <w:vAlign w:val="center"/>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508" w:type="dxa"/>
          </w:tcPr>
          <w:p w:rsidR="005944C1" w:rsidRPr="005F5A2A" w:rsidRDefault="005944C1" w:rsidP="00BC431D">
            <w:pPr>
              <w:pStyle w:val="ProductList-Body"/>
              <w:jc w:val="center"/>
              <w:rPr>
                <w:rFonts w:ascii="Wingdings" w:hAnsi="Wingdings" w:cs="Wingdings"/>
                <w:color w:val="58595B" w:themeColor="text1"/>
                <w:sz w:val="17"/>
                <w:szCs w:val="17"/>
              </w:rPr>
            </w:pPr>
            <w:r w:rsidRPr="005F5A2A">
              <w:rPr>
                <w:rFonts w:ascii="Wingdings" w:hAnsi="Wingdings" w:cs="Wingdings"/>
                <w:color w:val="58595B" w:themeColor="text1"/>
                <w:sz w:val="17"/>
                <w:szCs w:val="17"/>
              </w:rPr>
              <w:t></w:t>
            </w:r>
          </w:p>
        </w:tc>
      </w:tr>
      <w:tr w:rsidR="005944C1" w:rsidRPr="005F5A2A" w:rsidTr="004871F7">
        <w:trPr>
          <w:trHeight w:val="255"/>
        </w:trPr>
        <w:tc>
          <w:tcPr>
            <w:tcW w:w="5736" w:type="dxa"/>
          </w:tcPr>
          <w:p w:rsidR="005944C1" w:rsidRPr="005F5A2A" w:rsidRDefault="002354C8" w:rsidP="00BC431D">
            <w:pPr>
              <w:pStyle w:val="ProductList-Body"/>
              <w:rPr>
                <w:rFonts w:cstheme="minorHAnsi"/>
                <w:color w:val="58595B" w:themeColor="text1"/>
                <w:sz w:val="17"/>
                <w:szCs w:val="17"/>
                <w:lang w:eastAsia="ja-JP"/>
              </w:rPr>
            </w:pPr>
            <w:hyperlink w:anchor="_Prawa_do_Nowych" w:history="1">
              <w:r w:rsidR="00D60153" w:rsidRPr="005F5A2A">
                <w:rPr>
                  <w:rStyle w:val="Hyperlink"/>
                  <w:rFonts w:cstheme="minorHAnsi"/>
                  <w:sz w:val="17"/>
                  <w:szCs w:val="17"/>
                </w:rPr>
                <w:t>Prawa do Nowych Wersji</w:t>
              </w:r>
            </w:hyperlink>
          </w:p>
        </w:tc>
        <w:tc>
          <w:tcPr>
            <w:tcW w:w="164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82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50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r>
      <w:tr w:rsidR="005944C1" w:rsidRPr="005F5A2A" w:rsidTr="004871F7">
        <w:trPr>
          <w:trHeight w:val="255"/>
        </w:trPr>
        <w:tc>
          <w:tcPr>
            <w:tcW w:w="5736" w:type="dxa"/>
          </w:tcPr>
          <w:p w:rsidR="005944C1" w:rsidRPr="00C2660B" w:rsidRDefault="002354C8" w:rsidP="00BC431D">
            <w:pPr>
              <w:pStyle w:val="ProductList-Body"/>
              <w:rPr>
                <w:sz w:val="17"/>
                <w:szCs w:val="17"/>
                <w:lang w:val="en-US"/>
              </w:rPr>
            </w:pPr>
            <w:hyperlink w:anchor="_Office_Multi_Language_1" w:history="1">
              <w:r w:rsidR="00D60153" w:rsidRPr="00C2660B">
                <w:rPr>
                  <w:rStyle w:val="Hyperlink"/>
                  <w:rFonts w:cstheme="minorHAnsi"/>
                  <w:sz w:val="17"/>
                  <w:szCs w:val="17"/>
                  <w:lang w:val="en-US"/>
                </w:rPr>
                <w:t>Pakiet Office Multi Language Pack</w:t>
              </w:r>
            </w:hyperlink>
          </w:p>
        </w:tc>
        <w:tc>
          <w:tcPr>
            <w:tcW w:w="1648" w:type="dxa"/>
          </w:tcPr>
          <w:p w:rsidR="005944C1" w:rsidRPr="005F5A2A" w:rsidRDefault="005944C1" w:rsidP="00BC431D">
            <w:pPr>
              <w:pStyle w:val="ProductList-Body"/>
              <w:jc w:val="center"/>
              <w:rPr>
                <w:rFonts w:ascii="Wingdings" w:hAnsi="Wingdings" w:cs="Wingdings"/>
                <w:color w:val="58595B" w:themeColor="text1"/>
                <w:sz w:val="17"/>
                <w:szCs w:val="17"/>
              </w:rPr>
            </w:pPr>
            <w:r w:rsidRPr="005F5A2A">
              <w:rPr>
                <w:rFonts w:ascii="Wingdings" w:hAnsi="Wingdings" w:cs="Wingdings"/>
                <w:color w:val="58595B" w:themeColor="text1"/>
                <w:sz w:val="17"/>
                <w:szCs w:val="17"/>
              </w:rPr>
              <w:t></w:t>
            </w:r>
          </w:p>
        </w:tc>
        <w:tc>
          <w:tcPr>
            <w:tcW w:w="1828" w:type="dxa"/>
            <w:vAlign w:val="center"/>
          </w:tcPr>
          <w:p w:rsidR="005944C1" w:rsidRPr="005F5A2A" w:rsidRDefault="005944C1" w:rsidP="00BC431D">
            <w:pPr>
              <w:pStyle w:val="ProductList-Body"/>
              <w:jc w:val="center"/>
              <w:rPr>
                <w:rFonts w:cstheme="minorHAnsi"/>
                <w:color w:val="58595B" w:themeColor="text1"/>
                <w:sz w:val="17"/>
                <w:szCs w:val="17"/>
              </w:rPr>
            </w:pPr>
          </w:p>
        </w:tc>
        <w:tc>
          <w:tcPr>
            <w:tcW w:w="1508" w:type="dxa"/>
            <w:vAlign w:val="center"/>
          </w:tcPr>
          <w:p w:rsidR="005944C1" w:rsidRPr="005F5A2A" w:rsidRDefault="005944C1" w:rsidP="00BC431D">
            <w:pPr>
              <w:pStyle w:val="ProductList-Body"/>
              <w:jc w:val="center"/>
              <w:rPr>
                <w:rFonts w:ascii="Wingdings" w:hAnsi="Wingdings" w:cs="Wingdings"/>
                <w:color w:val="58595B" w:themeColor="text1"/>
                <w:sz w:val="17"/>
                <w:szCs w:val="17"/>
              </w:rPr>
            </w:pPr>
          </w:p>
        </w:tc>
      </w:tr>
      <w:tr w:rsidR="005944C1" w:rsidRPr="005F5A2A" w:rsidTr="004871F7">
        <w:trPr>
          <w:trHeight w:val="255"/>
        </w:trPr>
        <w:tc>
          <w:tcPr>
            <w:tcW w:w="5736" w:type="dxa"/>
          </w:tcPr>
          <w:p w:rsidR="005944C1" w:rsidRPr="005F5A2A" w:rsidRDefault="002354C8" w:rsidP="00BC431D">
            <w:pPr>
              <w:pStyle w:val="ProductList-Body"/>
              <w:rPr>
                <w:rFonts w:cstheme="minorHAnsi"/>
                <w:color w:val="58595B" w:themeColor="text1"/>
                <w:sz w:val="17"/>
                <w:szCs w:val="17"/>
                <w:lang w:eastAsia="ja-JP"/>
              </w:rPr>
            </w:pPr>
            <w:hyperlink w:anchor="_Enhanced_Edition_Benefits_1" w:history="1">
              <w:r w:rsidR="00D60153" w:rsidRPr="005F5A2A">
                <w:rPr>
                  <w:rStyle w:val="Hyperlink"/>
                  <w:rFonts w:cstheme="minorHAnsi"/>
                  <w:sz w:val="17"/>
                  <w:szCs w:val="17"/>
                </w:rPr>
                <w:t>Korzyści związane z wersją rozszerzoną — Windows i Windows Embedded</w:t>
              </w:r>
            </w:hyperlink>
          </w:p>
        </w:tc>
        <w:tc>
          <w:tcPr>
            <w:tcW w:w="1648" w:type="dxa"/>
            <w:vAlign w:val="center"/>
          </w:tcPr>
          <w:p w:rsidR="005944C1" w:rsidRPr="005F5A2A" w:rsidRDefault="005944C1" w:rsidP="00BC431D">
            <w:pPr>
              <w:pStyle w:val="ProductList-Body"/>
              <w:jc w:val="center"/>
              <w:rPr>
                <w:rFonts w:cstheme="minorHAnsi"/>
                <w:color w:val="58595B" w:themeColor="text1"/>
                <w:sz w:val="17"/>
                <w:szCs w:val="17"/>
              </w:rPr>
            </w:pPr>
          </w:p>
        </w:tc>
        <w:tc>
          <w:tcPr>
            <w:tcW w:w="1828" w:type="dxa"/>
            <w:vAlign w:val="center"/>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r w:rsidRPr="005F5A2A">
              <w:rPr>
                <w:rFonts w:cstheme="minorHAnsi"/>
                <w:color w:val="58595B" w:themeColor="text1"/>
                <w:sz w:val="17"/>
                <w:szCs w:val="17"/>
                <w:vertAlign w:val="superscript"/>
              </w:rPr>
              <w:t>1</w:t>
            </w:r>
          </w:p>
        </w:tc>
        <w:tc>
          <w:tcPr>
            <w:tcW w:w="1508" w:type="dxa"/>
            <w:vAlign w:val="center"/>
          </w:tcPr>
          <w:p w:rsidR="005944C1" w:rsidRPr="005F5A2A" w:rsidRDefault="005944C1" w:rsidP="00BC431D">
            <w:pPr>
              <w:pStyle w:val="ProductList-Body"/>
              <w:jc w:val="center"/>
              <w:rPr>
                <w:rFonts w:cstheme="minorHAnsi"/>
                <w:color w:val="58595B" w:themeColor="text1"/>
                <w:sz w:val="17"/>
                <w:szCs w:val="17"/>
              </w:rPr>
            </w:pPr>
          </w:p>
        </w:tc>
      </w:tr>
      <w:tr w:rsidR="005944C1" w:rsidRPr="005F5A2A" w:rsidTr="004871F7">
        <w:trPr>
          <w:trHeight w:val="255"/>
        </w:trPr>
        <w:tc>
          <w:tcPr>
            <w:tcW w:w="5736" w:type="dxa"/>
          </w:tcPr>
          <w:p w:rsidR="005944C1" w:rsidRPr="005F5A2A" w:rsidRDefault="002354C8" w:rsidP="00BC431D">
            <w:pPr>
              <w:pStyle w:val="ProductList-Body"/>
              <w:rPr>
                <w:rFonts w:cstheme="minorHAnsi"/>
                <w:color w:val="58595B" w:themeColor="text1"/>
                <w:sz w:val="17"/>
                <w:szCs w:val="17"/>
                <w:lang w:eastAsia="ja-JP"/>
              </w:rPr>
            </w:pPr>
            <w:hyperlink w:anchor="_E-Learning" w:history="1">
              <w:r w:rsidR="00D60153" w:rsidRPr="005F5A2A">
                <w:rPr>
                  <w:rStyle w:val="Hyperlink"/>
                  <w:rFonts w:cstheme="minorHAnsi"/>
                  <w:sz w:val="17"/>
                  <w:szCs w:val="17"/>
                </w:rPr>
                <w:t>E-Learning</w:t>
              </w:r>
            </w:hyperlink>
          </w:p>
        </w:tc>
        <w:tc>
          <w:tcPr>
            <w:tcW w:w="164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82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508" w:type="dxa"/>
            <w:vAlign w:val="center"/>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r>
      <w:tr w:rsidR="005944C1" w:rsidRPr="005F5A2A" w:rsidTr="004871F7">
        <w:trPr>
          <w:trHeight w:val="255"/>
        </w:trPr>
        <w:tc>
          <w:tcPr>
            <w:tcW w:w="5736" w:type="dxa"/>
          </w:tcPr>
          <w:p w:rsidR="005944C1" w:rsidRPr="005F5A2A" w:rsidRDefault="002354C8" w:rsidP="00BC431D">
            <w:pPr>
              <w:pStyle w:val="ProductList-Body"/>
              <w:rPr>
                <w:rFonts w:cstheme="minorHAnsi"/>
                <w:color w:val="58595B" w:themeColor="text1"/>
                <w:sz w:val="17"/>
                <w:szCs w:val="17"/>
                <w:lang w:eastAsia="ja-JP"/>
              </w:rPr>
            </w:pPr>
            <w:hyperlink w:anchor="_Home_Use_Program" w:history="1">
              <w:r w:rsidR="00D60153" w:rsidRPr="005F5A2A">
                <w:rPr>
                  <w:rStyle w:val="Hyperlink"/>
                  <w:rFonts w:cstheme="minorHAnsi"/>
                  <w:sz w:val="17"/>
                  <w:szCs w:val="17"/>
                </w:rPr>
                <w:t>Program Użytkowania w Domu</w:t>
              </w:r>
            </w:hyperlink>
          </w:p>
        </w:tc>
        <w:tc>
          <w:tcPr>
            <w:tcW w:w="164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828" w:type="dxa"/>
            <w:vAlign w:val="center"/>
          </w:tcPr>
          <w:p w:rsidR="005944C1" w:rsidRPr="005F5A2A" w:rsidRDefault="005944C1" w:rsidP="00BC431D">
            <w:pPr>
              <w:pStyle w:val="ProductList-Body"/>
              <w:jc w:val="center"/>
              <w:rPr>
                <w:rFonts w:cstheme="minorHAnsi"/>
                <w:color w:val="58595B" w:themeColor="text1"/>
                <w:sz w:val="17"/>
                <w:szCs w:val="17"/>
              </w:rPr>
            </w:pPr>
          </w:p>
        </w:tc>
        <w:tc>
          <w:tcPr>
            <w:tcW w:w="1508" w:type="dxa"/>
            <w:vAlign w:val="center"/>
          </w:tcPr>
          <w:p w:rsidR="005944C1" w:rsidRPr="005F5A2A" w:rsidRDefault="005944C1" w:rsidP="00BC431D">
            <w:pPr>
              <w:pStyle w:val="ProductList-Body"/>
              <w:jc w:val="center"/>
              <w:rPr>
                <w:rFonts w:cstheme="minorHAnsi"/>
                <w:color w:val="58595B" w:themeColor="text1"/>
                <w:sz w:val="17"/>
                <w:szCs w:val="17"/>
              </w:rPr>
            </w:pPr>
          </w:p>
        </w:tc>
      </w:tr>
      <w:tr w:rsidR="005944C1" w:rsidRPr="005F5A2A" w:rsidTr="004871F7">
        <w:trPr>
          <w:trHeight w:val="255"/>
        </w:trPr>
        <w:tc>
          <w:tcPr>
            <w:tcW w:w="5736" w:type="dxa"/>
          </w:tcPr>
          <w:p w:rsidR="005944C1" w:rsidRPr="003D1362" w:rsidRDefault="002354C8" w:rsidP="00BC431D">
            <w:pPr>
              <w:pStyle w:val="ProductList-Body"/>
              <w:rPr>
                <w:rFonts w:cstheme="minorHAnsi"/>
                <w:color w:val="58595B" w:themeColor="text1"/>
                <w:sz w:val="17"/>
                <w:szCs w:val="17"/>
                <w:lang w:val="en-US" w:eastAsia="ja-JP"/>
              </w:rPr>
            </w:pPr>
            <w:hyperlink w:anchor="_Enterprise_Source_Licensing" w:history="1">
              <w:r w:rsidR="00D60153" w:rsidRPr="003D1362">
                <w:rPr>
                  <w:rStyle w:val="Hyperlink"/>
                  <w:rFonts w:cstheme="minorHAnsi"/>
                  <w:sz w:val="17"/>
                  <w:szCs w:val="17"/>
                  <w:lang w:val="en-US"/>
                </w:rPr>
                <w:t>Program Enterprise Source Licensing Program</w:t>
              </w:r>
            </w:hyperlink>
          </w:p>
        </w:tc>
        <w:tc>
          <w:tcPr>
            <w:tcW w:w="1648" w:type="dxa"/>
            <w:vAlign w:val="center"/>
          </w:tcPr>
          <w:p w:rsidR="005944C1" w:rsidRPr="003D1362" w:rsidRDefault="005944C1" w:rsidP="00BC431D">
            <w:pPr>
              <w:pStyle w:val="ProductList-Body"/>
              <w:jc w:val="center"/>
              <w:rPr>
                <w:rFonts w:cstheme="minorHAnsi"/>
                <w:color w:val="58595B" w:themeColor="text1"/>
                <w:sz w:val="17"/>
                <w:szCs w:val="17"/>
                <w:lang w:val="en-US"/>
              </w:rPr>
            </w:pPr>
          </w:p>
        </w:tc>
        <w:tc>
          <w:tcPr>
            <w:tcW w:w="1828" w:type="dxa"/>
            <w:vAlign w:val="center"/>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r w:rsidRPr="005F5A2A">
              <w:rPr>
                <w:rFonts w:cstheme="minorHAnsi"/>
                <w:color w:val="58595B" w:themeColor="text1"/>
                <w:sz w:val="17"/>
                <w:szCs w:val="17"/>
                <w:vertAlign w:val="superscript"/>
              </w:rPr>
              <w:t>2</w:t>
            </w:r>
          </w:p>
        </w:tc>
        <w:tc>
          <w:tcPr>
            <w:tcW w:w="1508" w:type="dxa"/>
            <w:vAlign w:val="center"/>
          </w:tcPr>
          <w:p w:rsidR="005944C1" w:rsidRPr="005F5A2A" w:rsidRDefault="005944C1" w:rsidP="00BC431D">
            <w:pPr>
              <w:pStyle w:val="ProductList-Body"/>
              <w:jc w:val="center"/>
              <w:rPr>
                <w:rFonts w:cstheme="minorHAnsi"/>
                <w:color w:val="58595B" w:themeColor="text1"/>
                <w:sz w:val="17"/>
                <w:szCs w:val="17"/>
              </w:rPr>
            </w:pPr>
          </w:p>
        </w:tc>
      </w:tr>
      <w:tr w:rsidR="005944C1" w:rsidRPr="005F5A2A" w:rsidTr="004871F7">
        <w:trPr>
          <w:trHeight w:val="255"/>
        </w:trPr>
        <w:tc>
          <w:tcPr>
            <w:tcW w:w="5736" w:type="dxa"/>
          </w:tcPr>
          <w:p w:rsidR="005944C1" w:rsidRPr="003D1362" w:rsidRDefault="002354C8" w:rsidP="00BC431D">
            <w:pPr>
              <w:pStyle w:val="ProductList-Body"/>
              <w:rPr>
                <w:rFonts w:cstheme="minorHAnsi"/>
                <w:color w:val="58595B" w:themeColor="text1"/>
                <w:sz w:val="17"/>
                <w:szCs w:val="17"/>
                <w:lang w:val="en-US" w:eastAsia="ja-JP"/>
              </w:rPr>
            </w:pPr>
            <w:hyperlink w:anchor="__System_Center_1" w:history="1">
              <w:r w:rsidR="00D60153" w:rsidRPr="003D1362">
                <w:rPr>
                  <w:rStyle w:val="Hyperlink"/>
                  <w:rFonts w:cstheme="minorHAnsi"/>
                  <w:sz w:val="17"/>
                  <w:szCs w:val="17"/>
                  <w:lang w:val="en-US"/>
                </w:rPr>
                <w:t>Usługa System Center Global Service Monitor</w:t>
              </w:r>
            </w:hyperlink>
          </w:p>
        </w:tc>
        <w:tc>
          <w:tcPr>
            <w:tcW w:w="1648" w:type="dxa"/>
            <w:vAlign w:val="center"/>
          </w:tcPr>
          <w:p w:rsidR="005944C1" w:rsidRPr="003D1362" w:rsidRDefault="005944C1" w:rsidP="00BC431D">
            <w:pPr>
              <w:pStyle w:val="ProductList-Body"/>
              <w:jc w:val="center"/>
              <w:rPr>
                <w:rFonts w:cstheme="minorHAnsi"/>
                <w:color w:val="58595B" w:themeColor="text1"/>
                <w:sz w:val="17"/>
                <w:szCs w:val="17"/>
                <w:lang w:val="en-US"/>
              </w:rPr>
            </w:pPr>
          </w:p>
        </w:tc>
        <w:tc>
          <w:tcPr>
            <w:tcW w:w="1828" w:type="dxa"/>
            <w:vAlign w:val="center"/>
          </w:tcPr>
          <w:p w:rsidR="005944C1" w:rsidRPr="003D1362" w:rsidRDefault="005944C1" w:rsidP="00BC431D">
            <w:pPr>
              <w:pStyle w:val="ProductList-Body"/>
              <w:jc w:val="center"/>
              <w:rPr>
                <w:rFonts w:cstheme="minorHAnsi"/>
                <w:color w:val="58595B" w:themeColor="text1"/>
                <w:sz w:val="17"/>
                <w:szCs w:val="17"/>
                <w:lang w:val="en-US"/>
              </w:rPr>
            </w:pPr>
          </w:p>
        </w:tc>
        <w:tc>
          <w:tcPr>
            <w:tcW w:w="150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r>
      <w:tr w:rsidR="005944C1" w:rsidRPr="005F5A2A" w:rsidTr="004871F7">
        <w:trPr>
          <w:trHeight w:val="255"/>
        </w:trPr>
        <w:tc>
          <w:tcPr>
            <w:tcW w:w="5736" w:type="dxa"/>
          </w:tcPr>
          <w:p w:rsidR="005944C1" w:rsidRPr="005F5A2A" w:rsidRDefault="002354C8" w:rsidP="00BC431D">
            <w:pPr>
              <w:pStyle w:val="ProductList-Body"/>
              <w:rPr>
                <w:rFonts w:cstheme="minorHAnsi"/>
                <w:color w:val="58595B" w:themeColor="text1"/>
                <w:sz w:val="17"/>
                <w:szCs w:val="17"/>
                <w:lang w:eastAsia="ja-JP"/>
              </w:rPr>
            </w:pPr>
            <w:hyperlink w:anchor="_Kopia_zapasowa_na" w:history="1">
              <w:r w:rsidR="00D60153" w:rsidRPr="005F5A2A">
                <w:rPr>
                  <w:rStyle w:val="Hyperlink"/>
                  <w:rFonts w:cstheme="minorHAnsi"/>
                  <w:sz w:val="17"/>
                  <w:szCs w:val="17"/>
                </w:rPr>
                <w:t>Kopia zapasowa na potrzeby odzyskiwania awaryjnego</w:t>
              </w:r>
            </w:hyperlink>
          </w:p>
        </w:tc>
        <w:tc>
          <w:tcPr>
            <w:tcW w:w="1648" w:type="dxa"/>
            <w:vAlign w:val="center"/>
          </w:tcPr>
          <w:p w:rsidR="005944C1" w:rsidRPr="005F5A2A" w:rsidRDefault="005944C1" w:rsidP="00BC431D">
            <w:pPr>
              <w:pStyle w:val="ProductList-Body"/>
              <w:jc w:val="center"/>
              <w:rPr>
                <w:rFonts w:cstheme="minorHAnsi"/>
                <w:color w:val="58595B" w:themeColor="text1"/>
                <w:sz w:val="17"/>
                <w:szCs w:val="17"/>
              </w:rPr>
            </w:pPr>
          </w:p>
        </w:tc>
        <w:tc>
          <w:tcPr>
            <w:tcW w:w="1828" w:type="dxa"/>
            <w:vAlign w:val="center"/>
          </w:tcPr>
          <w:p w:rsidR="005944C1" w:rsidRPr="005F5A2A" w:rsidRDefault="005944C1" w:rsidP="00BC431D">
            <w:pPr>
              <w:pStyle w:val="ProductList-Body"/>
              <w:jc w:val="center"/>
              <w:rPr>
                <w:rFonts w:cstheme="minorHAnsi"/>
                <w:color w:val="58595B" w:themeColor="text1"/>
                <w:sz w:val="17"/>
                <w:szCs w:val="17"/>
              </w:rPr>
            </w:pPr>
          </w:p>
        </w:tc>
        <w:tc>
          <w:tcPr>
            <w:tcW w:w="150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r>
      <w:tr w:rsidR="005944C1" w:rsidRPr="005F5A2A" w:rsidTr="004871F7">
        <w:trPr>
          <w:trHeight w:val="246"/>
        </w:trPr>
        <w:tc>
          <w:tcPr>
            <w:tcW w:w="5736" w:type="dxa"/>
          </w:tcPr>
          <w:p w:rsidR="005944C1" w:rsidRPr="005F5A2A" w:rsidRDefault="002354C8" w:rsidP="00BC431D">
            <w:pPr>
              <w:pStyle w:val="ProductList-Body"/>
              <w:rPr>
                <w:rFonts w:cstheme="minorHAnsi"/>
                <w:color w:val="58595B" w:themeColor="text1"/>
                <w:sz w:val="17"/>
                <w:szCs w:val="17"/>
                <w:lang w:eastAsia="ja-JP"/>
              </w:rPr>
            </w:pPr>
            <w:hyperlink w:anchor="_License_Mobility_through" w:history="1">
              <w:r w:rsidR="00D60153" w:rsidRPr="005F5A2A">
                <w:rPr>
                  <w:rStyle w:val="Hyperlink"/>
                  <w:rFonts w:cstheme="minorHAnsi"/>
                  <w:sz w:val="17"/>
                  <w:szCs w:val="17"/>
                </w:rPr>
                <w:t>Przenoszenie Licencji w ramach Pakietu Software Assurance</w:t>
              </w:r>
            </w:hyperlink>
          </w:p>
        </w:tc>
        <w:tc>
          <w:tcPr>
            <w:tcW w:w="1648" w:type="dxa"/>
            <w:vAlign w:val="center"/>
          </w:tcPr>
          <w:p w:rsidR="005944C1" w:rsidRPr="005F5A2A" w:rsidRDefault="005944C1" w:rsidP="00BC431D">
            <w:pPr>
              <w:pStyle w:val="ProductList-Body"/>
              <w:jc w:val="center"/>
              <w:rPr>
                <w:rFonts w:cstheme="minorHAnsi"/>
                <w:color w:val="58595B" w:themeColor="text1"/>
                <w:sz w:val="17"/>
                <w:szCs w:val="17"/>
              </w:rPr>
            </w:pPr>
          </w:p>
        </w:tc>
        <w:tc>
          <w:tcPr>
            <w:tcW w:w="1828" w:type="dxa"/>
            <w:vAlign w:val="center"/>
          </w:tcPr>
          <w:p w:rsidR="005944C1" w:rsidRPr="005F5A2A"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r>
      <w:tr w:rsidR="005944C1" w:rsidRPr="005F5A2A" w:rsidTr="004871F7">
        <w:trPr>
          <w:trHeight w:val="246"/>
        </w:trPr>
        <w:tc>
          <w:tcPr>
            <w:tcW w:w="5736" w:type="dxa"/>
          </w:tcPr>
          <w:p w:rsidR="005944C1" w:rsidRPr="005F5A2A" w:rsidRDefault="002354C8" w:rsidP="00BC431D">
            <w:pPr>
              <w:pStyle w:val="ProductList-Body"/>
              <w:rPr>
                <w:rFonts w:cstheme="minorHAnsi"/>
                <w:color w:val="58595B" w:themeColor="text1"/>
                <w:sz w:val="17"/>
                <w:szCs w:val="17"/>
                <w:lang w:eastAsia="ja-JP"/>
              </w:rPr>
            </w:pPr>
            <w:hyperlink w:anchor="_Windows_Thin_PC" w:history="1">
              <w:r w:rsidR="00D60153" w:rsidRPr="005F5A2A">
                <w:rPr>
                  <w:rStyle w:val="Hyperlink"/>
                  <w:rFonts w:cstheme="minorHAnsi"/>
                  <w:sz w:val="17"/>
                  <w:szCs w:val="17"/>
                </w:rPr>
                <w:t>System Windows Thin PC</w:t>
              </w:r>
            </w:hyperlink>
          </w:p>
        </w:tc>
        <w:tc>
          <w:tcPr>
            <w:tcW w:w="1648" w:type="dxa"/>
            <w:vAlign w:val="center"/>
          </w:tcPr>
          <w:p w:rsidR="005944C1" w:rsidRPr="005F5A2A" w:rsidRDefault="005944C1" w:rsidP="00BC431D">
            <w:pPr>
              <w:pStyle w:val="ProductList-Body"/>
              <w:jc w:val="center"/>
              <w:rPr>
                <w:rFonts w:cstheme="minorHAnsi"/>
                <w:color w:val="58595B" w:themeColor="text1"/>
                <w:sz w:val="17"/>
                <w:szCs w:val="17"/>
              </w:rPr>
            </w:pPr>
          </w:p>
        </w:tc>
        <w:tc>
          <w:tcPr>
            <w:tcW w:w="1828" w:type="dxa"/>
            <w:vAlign w:val="center"/>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r w:rsidRPr="005F5A2A">
              <w:rPr>
                <w:rFonts w:cstheme="minorHAnsi"/>
                <w:color w:val="58595B" w:themeColor="text1"/>
                <w:sz w:val="17"/>
                <w:szCs w:val="17"/>
                <w:vertAlign w:val="superscript"/>
              </w:rPr>
              <w:t>2</w:t>
            </w:r>
          </w:p>
        </w:tc>
        <w:tc>
          <w:tcPr>
            <w:tcW w:w="1508" w:type="dxa"/>
            <w:vAlign w:val="center"/>
          </w:tcPr>
          <w:p w:rsidR="005944C1" w:rsidRPr="005F5A2A" w:rsidRDefault="005944C1" w:rsidP="00BC431D">
            <w:pPr>
              <w:pStyle w:val="ProductList-Body"/>
              <w:jc w:val="center"/>
              <w:rPr>
                <w:rFonts w:cstheme="minorHAnsi"/>
                <w:color w:val="58595B" w:themeColor="text1"/>
                <w:sz w:val="17"/>
                <w:szCs w:val="17"/>
              </w:rPr>
            </w:pPr>
          </w:p>
        </w:tc>
      </w:tr>
      <w:tr w:rsidR="005944C1" w:rsidRPr="005F5A2A" w:rsidTr="004871F7">
        <w:trPr>
          <w:trHeight w:val="255"/>
        </w:trPr>
        <w:tc>
          <w:tcPr>
            <w:tcW w:w="5736" w:type="dxa"/>
          </w:tcPr>
          <w:p w:rsidR="005944C1" w:rsidRPr="005F5A2A" w:rsidRDefault="002354C8" w:rsidP="00BC431D">
            <w:pPr>
              <w:pStyle w:val="ProductList-Body"/>
              <w:rPr>
                <w:rFonts w:cstheme="minorHAnsi"/>
                <w:color w:val="58595B" w:themeColor="text1"/>
                <w:sz w:val="17"/>
                <w:szCs w:val="17"/>
                <w:lang w:eastAsia="ja-JP"/>
              </w:rPr>
            </w:pPr>
            <w:hyperlink w:anchor="_Extended_Hotfix_Support" w:history="1">
              <w:r w:rsidR="00D60153" w:rsidRPr="005F5A2A">
                <w:rPr>
                  <w:rStyle w:val="Hyperlink"/>
                  <w:rFonts w:cstheme="minorHAnsi"/>
                  <w:sz w:val="17"/>
                  <w:szCs w:val="17"/>
                </w:rPr>
                <w:t>Rozszerzone dostarczanie poprawek</w:t>
              </w:r>
            </w:hyperlink>
          </w:p>
        </w:tc>
        <w:tc>
          <w:tcPr>
            <w:tcW w:w="1648" w:type="dxa"/>
            <w:vAlign w:val="center"/>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828" w:type="dxa"/>
          </w:tcPr>
          <w:p w:rsidR="005944C1" w:rsidRPr="005F5A2A" w:rsidRDefault="005944C1" w:rsidP="00BC431D">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508" w:type="dxa"/>
            <w:vAlign w:val="center"/>
          </w:tcPr>
          <w:p w:rsidR="005944C1" w:rsidRPr="005F5A2A" w:rsidRDefault="005944C1" w:rsidP="00BC431D">
            <w:pPr>
              <w:pStyle w:val="ProductList-Body"/>
              <w:jc w:val="center"/>
              <w:rPr>
                <w:rStyle w:val="CommentReference"/>
                <w:rFonts w:cstheme="minorHAnsi"/>
                <w:color w:val="58595B" w:themeColor="text1"/>
                <w:sz w:val="17"/>
                <w:szCs w:val="17"/>
              </w:rPr>
            </w:pPr>
            <w:r w:rsidRPr="005F5A2A">
              <w:rPr>
                <w:rFonts w:ascii="Wingdings" w:hAnsi="Wingdings" w:cs="Wingdings"/>
                <w:color w:val="58595B" w:themeColor="text1"/>
                <w:sz w:val="17"/>
                <w:szCs w:val="17"/>
              </w:rPr>
              <w:t></w:t>
            </w:r>
          </w:p>
        </w:tc>
      </w:tr>
      <w:tr w:rsidR="00873663" w:rsidRPr="005F5A2A" w:rsidTr="004871F7">
        <w:trPr>
          <w:trHeight w:val="255"/>
        </w:trPr>
        <w:tc>
          <w:tcPr>
            <w:tcW w:w="5736" w:type="dxa"/>
          </w:tcPr>
          <w:p w:rsidR="00873663" w:rsidRPr="005F5A2A" w:rsidRDefault="002354C8" w:rsidP="00873663">
            <w:pPr>
              <w:pStyle w:val="ProductList-Body"/>
            </w:pPr>
            <w:hyperlink w:anchor="_Microsoft_Dynamics_CustomerSource" w:history="1">
              <w:r w:rsidR="00D60153" w:rsidRPr="005F5A2A">
                <w:rPr>
                  <w:rStyle w:val="Hyperlink"/>
                  <w:rFonts w:cstheme="minorHAnsi"/>
                  <w:sz w:val="17"/>
                  <w:szCs w:val="17"/>
                </w:rPr>
                <w:t>Witryna Microsoft Dynamics CustomerSource</w:t>
              </w:r>
            </w:hyperlink>
          </w:p>
        </w:tc>
        <w:tc>
          <w:tcPr>
            <w:tcW w:w="1648" w:type="dxa"/>
            <w:vAlign w:val="center"/>
          </w:tcPr>
          <w:p w:rsidR="00873663" w:rsidRPr="005F5A2A" w:rsidRDefault="00873663" w:rsidP="00873663">
            <w:pPr>
              <w:pStyle w:val="ProductList-Body"/>
              <w:jc w:val="center"/>
              <w:rPr>
                <w:rFonts w:cstheme="minorHAnsi"/>
                <w:color w:val="58595B" w:themeColor="text1"/>
                <w:sz w:val="17"/>
                <w:szCs w:val="17"/>
              </w:rPr>
            </w:pPr>
          </w:p>
        </w:tc>
        <w:tc>
          <w:tcPr>
            <w:tcW w:w="1828" w:type="dxa"/>
          </w:tcPr>
          <w:p w:rsidR="00873663" w:rsidRPr="005F5A2A"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5F5A2A" w:rsidRDefault="00873663" w:rsidP="00873663">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r>
      <w:tr w:rsidR="00873663" w:rsidRPr="005F5A2A" w:rsidTr="004871F7">
        <w:trPr>
          <w:trHeight w:val="255"/>
        </w:trPr>
        <w:tc>
          <w:tcPr>
            <w:tcW w:w="5736" w:type="dxa"/>
          </w:tcPr>
          <w:p w:rsidR="00873663" w:rsidRPr="003D1362" w:rsidRDefault="002354C8" w:rsidP="00873663">
            <w:pPr>
              <w:pStyle w:val="ProductList-Body"/>
              <w:rPr>
                <w:rFonts w:cstheme="minorHAnsi"/>
                <w:color w:val="58595B" w:themeColor="text1"/>
                <w:sz w:val="17"/>
                <w:szCs w:val="17"/>
                <w:lang w:val="en-US" w:eastAsia="ja-JP"/>
              </w:rPr>
            </w:pPr>
            <w:hyperlink w:anchor="_Pakiet_Microsoft_Desktop" w:history="1">
              <w:r w:rsidR="00D60153" w:rsidRPr="003D1362">
                <w:rPr>
                  <w:rStyle w:val="Hyperlink"/>
                  <w:rFonts w:cstheme="minorHAnsi"/>
                  <w:sz w:val="17"/>
                  <w:szCs w:val="17"/>
                  <w:lang w:val="en-US"/>
                </w:rPr>
                <w:t>Pakiet Microsoft Desktop Optimization Pack (MDOP)</w:t>
              </w:r>
            </w:hyperlink>
          </w:p>
        </w:tc>
        <w:tc>
          <w:tcPr>
            <w:tcW w:w="1648" w:type="dxa"/>
            <w:vAlign w:val="center"/>
          </w:tcPr>
          <w:p w:rsidR="00873663" w:rsidRPr="003D1362" w:rsidRDefault="00873663" w:rsidP="00873663">
            <w:pPr>
              <w:pStyle w:val="ProductList-Body"/>
              <w:jc w:val="center"/>
              <w:rPr>
                <w:rFonts w:cstheme="minorHAnsi"/>
                <w:color w:val="58595B" w:themeColor="text1"/>
                <w:sz w:val="17"/>
                <w:szCs w:val="17"/>
                <w:lang w:val="en-US"/>
              </w:rPr>
            </w:pPr>
          </w:p>
        </w:tc>
        <w:tc>
          <w:tcPr>
            <w:tcW w:w="1828" w:type="dxa"/>
          </w:tcPr>
          <w:p w:rsidR="00873663" w:rsidRPr="005F5A2A" w:rsidRDefault="00873663" w:rsidP="00873663">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508" w:type="dxa"/>
            <w:vAlign w:val="center"/>
          </w:tcPr>
          <w:p w:rsidR="00873663" w:rsidRPr="005F5A2A" w:rsidRDefault="00873663" w:rsidP="00873663">
            <w:pPr>
              <w:pStyle w:val="ProductList-Body"/>
              <w:jc w:val="center"/>
              <w:rPr>
                <w:rFonts w:cstheme="minorHAnsi"/>
                <w:color w:val="58595B" w:themeColor="text1"/>
                <w:sz w:val="17"/>
                <w:szCs w:val="17"/>
              </w:rPr>
            </w:pPr>
          </w:p>
        </w:tc>
      </w:tr>
      <w:tr w:rsidR="00873663" w:rsidRPr="005F5A2A" w:rsidTr="004871F7">
        <w:trPr>
          <w:trHeight w:val="255"/>
        </w:trPr>
        <w:tc>
          <w:tcPr>
            <w:tcW w:w="5736" w:type="dxa"/>
          </w:tcPr>
          <w:p w:rsidR="00873663" w:rsidRPr="005F5A2A" w:rsidRDefault="002354C8" w:rsidP="00873663">
            <w:pPr>
              <w:pStyle w:val="ProductList-Body"/>
              <w:rPr>
                <w:rFonts w:cstheme="minorHAnsi"/>
                <w:color w:val="58595B" w:themeColor="text1"/>
                <w:sz w:val="17"/>
                <w:szCs w:val="17"/>
                <w:lang w:eastAsia="ja-JP"/>
              </w:rPr>
            </w:pPr>
            <w:hyperlink w:anchor="_Prawa_do_Wirtualizacji" w:history="1">
              <w:r w:rsidR="00D60153" w:rsidRPr="005F5A2A">
                <w:rPr>
                  <w:rStyle w:val="Hyperlink"/>
                  <w:rFonts w:cstheme="minorHAnsi"/>
                  <w:sz w:val="17"/>
                  <w:szCs w:val="17"/>
                </w:rPr>
                <w:t>Prawa do Wirtualizacji dla Komputerów z systemami Windows i Windows Embedded</w:t>
              </w:r>
            </w:hyperlink>
          </w:p>
        </w:tc>
        <w:tc>
          <w:tcPr>
            <w:tcW w:w="1648" w:type="dxa"/>
            <w:vAlign w:val="center"/>
          </w:tcPr>
          <w:p w:rsidR="00873663" w:rsidRPr="005F5A2A" w:rsidRDefault="00873663" w:rsidP="00873663">
            <w:pPr>
              <w:pStyle w:val="ProductList-Body"/>
              <w:jc w:val="center"/>
              <w:rPr>
                <w:rFonts w:cstheme="minorHAnsi"/>
                <w:color w:val="58595B" w:themeColor="text1"/>
                <w:sz w:val="17"/>
                <w:szCs w:val="17"/>
              </w:rPr>
            </w:pPr>
          </w:p>
        </w:tc>
        <w:tc>
          <w:tcPr>
            <w:tcW w:w="1828" w:type="dxa"/>
          </w:tcPr>
          <w:p w:rsidR="00873663" w:rsidRPr="005F5A2A" w:rsidRDefault="00873663" w:rsidP="00873663">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508" w:type="dxa"/>
            <w:vAlign w:val="center"/>
          </w:tcPr>
          <w:p w:rsidR="00873663" w:rsidRPr="005F5A2A" w:rsidRDefault="00873663" w:rsidP="00873663">
            <w:pPr>
              <w:pStyle w:val="ProductList-Body"/>
              <w:jc w:val="center"/>
              <w:rPr>
                <w:rFonts w:cstheme="minorHAnsi"/>
                <w:color w:val="58595B" w:themeColor="text1"/>
                <w:sz w:val="17"/>
                <w:szCs w:val="17"/>
              </w:rPr>
            </w:pPr>
          </w:p>
        </w:tc>
      </w:tr>
      <w:tr w:rsidR="00873663" w:rsidRPr="005F5A2A" w:rsidTr="004871F7">
        <w:trPr>
          <w:trHeight w:val="255"/>
        </w:trPr>
        <w:tc>
          <w:tcPr>
            <w:tcW w:w="5736" w:type="dxa"/>
          </w:tcPr>
          <w:p w:rsidR="00873663" w:rsidRPr="003D1362" w:rsidRDefault="002354C8" w:rsidP="00873663">
            <w:pPr>
              <w:pStyle w:val="ProductList-Body"/>
              <w:rPr>
                <w:rFonts w:cstheme="minorHAnsi"/>
                <w:color w:val="58595B" w:themeColor="text1"/>
                <w:sz w:val="17"/>
                <w:szCs w:val="17"/>
                <w:lang w:val="en-US" w:eastAsia="ja-JP"/>
              </w:rPr>
            </w:pPr>
            <w:hyperlink w:anchor="_Prawa_do_subskrypcji" w:history="1">
              <w:r w:rsidR="00D60153" w:rsidRPr="003D1362">
                <w:rPr>
                  <w:rStyle w:val="Hyperlink"/>
                  <w:rFonts w:cstheme="minorHAnsi"/>
                  <w:sz w:val="17"/>
                  <w:szCs w:val="17"/>
                  <w:lang w:val="en-US"/>
                </w:rPr>
                <w:t>Subskrypcja Windows Virtual Desktop Access (VDA)</w:t>
              </w:r>
            </w:hyperlink>
          </w:p>
        </w:tc>
        <w:tc>
          <w:tcPr>
            <w:tcW w:w="1648" w:type="dxa"/>
            <w:vAlign w:val="center"/>
          </w:tcPr>
          <w:p w:rsidR="00873663" w:rsidRPr="003D1362" w:rsidRDefault="00873663" w:rsidP="00873663">
            <w:pPr>
              <w:pStyle w:val="ProductList-Body"/>
              <w:jc w:val="center"/>
              <w:rPr>
                <w:rFonts w:cstheme="minorHAnsi"/>
                <w:color w:val="58595B" w:themeColor="text1"/>
                <w:sz w:val="17"/>
                <w:szCs w:val="17"/>
                <w:lang w:val="en-US"/>
              </w:rPr>
            </w:pPr>
          </w:p>
        </w:tc>
        <w:tc>
          <w:tcPr>
            <w:tcW w:w="1828" w:type="dxa"/>
          </w:tcPr>
          <w:p w:rsidR="00873663" w:rsidRPr="005F5A2A" w:rsidRDefault="00873663" w:rsidP="00873663">
            <w:pPr>
              <w:pStyle w:val="ProductList-Body"/>
              <w:jc w:val="center"/>
              <w:rPr>
                <w:rFonts w:cstheme="minorHAnsi"/>
                <w:color w:val="58595B" w:themeColor="text1"/>
                <w:sz w:val="17"/>
                <w:szCs w:val="17"/>
              </w:rPr>
            </w:pPr>
            <w:r w:rsidRPr="005F5A2A">
              <w:rPr>
                <w:rFonts w:ascii="Wingdings" w:hAnsi="Wingdings" w:cs="Wingdings"/>
                <w:color w:val="58595B" w:themeColor="text1"/>
                <w:sz w:val="17"/>
                <w:szCs w:val="17"/>
              </w:rPr>
              <w:t></w:t>
            </w:r>
          </w:p>
        </w:tc>
        <w:tc>
          <w:tcPr>
            <w:tcW w:w="1508" w:type="dxa"/>
            <w:vAlign w:val="center"/>
          </w:tcPr>
          <w:p w:rsidR="00873663" w:rsidRPr="005F5A2A" w:rsidRDefault="00873663" w:rsidP="00873663">
            <w:pPr>
              <w:pStyle w:val="ProductList-Body"/>
              <w:jc w:val="center"/>
              <w:rPr>
                <w:rFonts w:cstheme="minorHAnsi"/>
                <w:color w:val="58595B" w:themeColor="text1"/>
                <w:sz w:val="17"/>
                <w:szCs w:val="17"/>
              </w:rPr>
            </w:pPr>
          </w:p>
        </w:tc>
      </w:tr>
    </w:tbl>
    <w:p w:rsidR="00A84C84" w:rsidRPr="005F5A2A" w:rsidRDefault="00422D62" w:rsidP="00A84C84">
      <w:pPr>
        <w:pStyle w:val="ProductList-Body"/>
        <w:tabs>
          <w:tab w:val="clear" w:pos="158"/>
          <w:tab w:val="left" w:pos="180"/>
        </w:tabs>
      </w:pPr>
      <w:r w:rsidRPr="005F5A2A">
        <w:rPr>
          <w:rFonts w:ascii="Wingdings" w:eastAsia="Wingdings" w:hAnsi="Wingdings" w:cs="Wingdings"/>
          <w:color w:val="58595B" w:themeColor="text1"/>
          <w:szCs w:val="20"/>
        </w:rPr>
        <w:t></w:t>
      </w:r>
      <w:r w:rsidRPr="005F5A2A">
        <w:rPr>
          <w:rFonts w:eastAsiaTheme="minorEastAsia"/>
          <w:i/>
          <w:iCs/>
          <w:color w:val="58595B" w:themeColor="text1"/>
          <w:sz w:val="16"/>
        </w:rPr>
        <w:t>oznacza, że Uczestnictwo w Programie Software Assurance, nabycie Pakietu Software Assurance dla uprawnionych produktów lub wydatki na Pakiet Software Assurance w odniesieniu do uprawnionych produktów w ramach danej puli kwalifikują do uzyskania określonych korzyści.</w:t>
      </w:r>
    </w:p>
    <w:p w:rsidR="00A84C84" w:rsidRPr="005F5A2A" w:rsidRDefault="00A84C84" w:rsidP="00A84C84">
      <w:pPr>
        <w:pStyle w:val="ProductList-Body"/>
        <w:tabs>
          <w:tab w:val="clear" w:pos="158"/>
          <w:tab w:val="left" w:pos="180"/>
        </w:tabs>
      </w:pPr>
      <w:r w:rsidRPr="005F5A2A">
        <w:rPr>
          <w:rFonts w:cstheme="minorHAnsi"/>
          <w:i/>
          <w:color w:val="58595B" w:themeColor="text1"/>
          <w:sz w:val="16"/>
          <w:szCs w:val="18"/>
        </w:rPr>
        <w:t>Subskrypcje dotyczące składników oprogramowania, w których skład wchodzą różne wersje oprogramowania, obejmują również prawa do nowych wersji tych składników.</w:t>
      </w:r>
    </w:p>
    <w:p w:rsidR="00A84C84" w:rsidRPr="005F5A2A" w:rsidRDefault="00A84C84" w:rsidP="00A84C84">
      <w:pPr>
        <w:pStyle w:val="ProductList-Body"/>
        <w:tabs>
          <w:tab w:val="clear" w:pos="158"/>
          <w:tab w:val="left" w:pos="180"/>
        </w:tabs>
      </w:pPr>
      <w:r w:rsidRPr="005F5A2A">
        <w:rPr>
          <w:rFonts w:cstheme="minorHAnsi"/>
          <w:color w:val="58595B" w:themeColor="text1"/>
          <w:sz w:val="16"/>
          <w:szCs w:val="18"/>
          <w:vertAlign w:val="superscript"/>
        </w:rPr>
        <w:t xml:space="preserve">1 </w:t>
      </w:r>
      <w:r w:rsidRPr="005F5A2A">
        <w:rPr>
          <w:rFonts w:cstheme="minorHAnsi"/>
          <w:i/>
          <w:color w:val="58595B" w:themeColor="text1"/>
          <w:sz w:val="16"/>
          <w:szCs w:val="18"/>
        </w:rPr>
        <w:t xml:space="preserve">Jeśli Licencjobiorca posiada obecnie Pakiet Software Assurance dla uaktualnienia Windows Pro Upgrade lub Windows Embedded Industry Pro Upgrade, nadal będą mu przysługiwać Prawa do wersji Enterprise Edition. </w:t>
      </w:r>
    </w:p>
    <w:p w:rsidR="0037779D" w:rsidRPr="005F5A2A" w:rsidRDefault="00A84C84" w:rsidP="002123CF">
      <w:pPr>
        <w:pStyle w:val="ProductList-Body"/>
      </w:pPr>
      <w:r w:rsidRPr="005F5A2A">
        <w:rPr>
          <w:rFonts w:cstheme="minorHAnsi"/>
          <w:color w:val="58595B" w:themeColor="text1"/>
          <w:sz w:val="16"/>
          <w:szCs w:val="18"/>
          <w:vertAlign w:val="superscript"/>
        </w:rPr>
        <w:t>2</w:t>
      </w:r>
      <w:r w:rsidRPr="005F5A2A">
        <w:rPr>
          <w:rFonts w:cstheme="minorHAnsi"/>
          <w:i/>
          <w:color w:val="58595B" w:themeColor="text1"/>
          <w:sz w:val="16"/>
          <w:szCs w:val="18"/>
        </w:rPr>
        <w:t xml:space="preserve"> Nie należy do Korzyści z Pakietu Software Assurance dla Produktów Windows Embedded.</w:t>
      </w:r>
    </w:p>
    <w:p w:rsidR="00405B6B" w:rsidRPr="005F5A2A" w:rsidRDefault="00D658E2" w:rsidP="0046773C">
      <w:pPr>
        <w:pStyle w:val="Hdg1noborder"/>
        <w:spacing w:before="60" w:after="120" w:line="240" w:lineRule="auto"/>
        <w:rPr>
          <w:rFonts w:eastAsiaTheme="majorEastAsia"/>
        </w:rPr>
      </w:pPr>
      <w:bookmarkStart w:id="20" w:name="_Toc403380302"/>
      <w:bookmarkStart w:id="21" w:name="_Toc416100855"/>
      <w:r w:rsidRPr="005F5A2A">
        <w:rPr>
          <w:rFonts w:asciiTheme="majorHAnsi" w:eastAsiaTheme="majorEastAsia" w:hAnsiTheme="majorHAnsi" w:cstheme="majorBidi"/>
          <w:bCs/>
          <w:color w:val="8064A2" w:themeColor="accent4"/>
          <w:sz w:val="28"/>
          <w:szCs w:val="26"/>
        </w:rPr>
        <w:t>Korzyści oparte na liczbie punktów</w:t>
      </w:r>
      <w:bookmarkEnd w:id="20"/>
      <w:bookmarkEnd w:id="21"/>
    </w:p>
    <w:p w:rsidR="00D658E2" w:rsidRPr="005F5A2A" w:rsidRDefault="00D658E2" w:rsidP="002123CF">
      <w:pPr>
        <w:pStyle w:val="Thirdheading"/>
      </w:pPr>
      <w:r w:rsidRPr="005F5A2A">
        <w:rPr>
          <w:b/>
        </w:rPr>
        <w:t xml:space="preserve">Obliczanie liczby punktów uprawniających do Korzyści z Pakietu Software Assurance w ramach Umowy MPSA </w:t>
      </w:r>
    </w:p>
    <w:p w:rsidR="00405B6B" w:rsidRPr="005F5A2A" w:rsidRDefault="00D658E2" w:rsidP="00405B6B">
      <w:pPr>
        <w:pStyle w:val="BodyText"/>
      </w:pPr>
      <w:r w:rsidRPr="005F5A2A">
        <w:t>Uprawnienia w ramach Umowy MPSA są obliczane w oparciu o system punktowy w odniesieniu do następujących korzyści:</w:t>
      </w:r>
    </w:p>
    <w:p w:rsidR="00405B6B" w:rsidRPr="005F5A2A" w:rsidRDefault="00405B6B" w:rsidP="007B5219">
      <w:pPr>
        <w:pStyle w:val="BodyText"/>
        <w:numPr>
          <w:ilvl w:val="0"/>
          <w:numId w:val="16"/>
        </w:numPr>
        <w:spacing w:after="0"/>
      </w:pPr>
      <w:r w:rsidRPr="005F5A2A">
        <w:t>Usługi Planowania</w:t>
      </w:r>
    </w:p>
    <w:p w:rsidR="00405B6B" w:rsidRPr="005F5A2A" w:rsidRDefault="00405B6B" w:rsidP="007B5219">
      <w:pPr>
        <w:pStyle w:val="BodyText"/>
        <w:numPr>
          <w:ilvl w:val="0"/>
          <w:numId w:val="16"/>
        </w:numPr>
        <w:spacing w:after="0"/>
      </w:pPr>
      <w:r w:rsidRPr="005F5A2A">
        <w:t>Kupony Szkoleniowe</w:t>
      </w:r>
    </w:p>
    <w:p w:rsidR="00461D21" w:rsidRPr="005F5A2A" w:rsidRDefault="00405B6B" w:rsidP="007B5219">
      <w:pPr>
        <w:pStyle w:val="BodyText"/>
        <w:numPr>
          <w:ilvl w:val="0"/>
          <w:numId w:val="16"/>
        </w:numPr>
      </w:pPr>
      <w:r w:rsidRPr="005F5A2A">
        <w:t>Całodobowa Pomoc Techniczna (telefoniczna)</w:t>
      </w:r>
    </w:p>
    <w:p w:rsidR="00BC431D" w:rsidRPr="005F5A2A" w:rsidRDefault="00405B6B" w:rsidP="00405B6B">
      <w:r w:rsidRPr="005F5A2A">
        <w:rPr>
          <w:color w:val="58595B" w:themeColor="text1"/>
          <w:szCs w:val="18"/>
        </w:rPr>
        <w:t>Liczba punktów uprawniających do Korzyści z Pakietu Software Assurance jest obliczana na podstawie liczby uprawnionych licencji, właściwych pul oraz liczby punktów związanych z uprawnionymi produktami, zgodnie z wyszczególnieniem w następującej tabeli.</w:t>
      </w:r>
      <w:r w:rsidR="00521215" w:rsidRPr="005F5A2A">
        <w:rPr>
          <w:color w:val="58595B" w:themeColor="text1"/>
          <w:szCs w:val="18"/>
        </w:rPr>
        <w:t xml:space="preserve"> </w:t>
      </w:r>
      <w:r w:rsidRPr="005F5A2A">
        <w:rPr>
          <w:color w:val="58595B" w:themeColor="text1"/>
          <w:szCs w:val="18"/>
        </w:rPr>
        <w:t>Tabela Korzyści z Pakietu Software Assurance dostępnych w ramach Umowy MPSA według puli powyżej zawiera szczegółowe informacje na temat liczby punktów uprawniających do odpowiednich Korzyści z Pakietu Software Assurance możliwych do uzyskania z poszczególnych pul.</w:t>
      </w:r>
      <w:r w:rsidR="00521215" w:rsidRPr="005F5A2A">
        <w:rPr>
          <w:color w:val="58595B" w:themeColor="text1"/>
          <w:szCs w:val="18"/>
        </w:rPr>
        <w:t xml:space="preserve"> </w:t>
      </w:r>
      <w:r w:rsidRPr="005F5A2A">
        <w:rPr>
          <w:color w:val="58595B" w:themeColor="text1"/>
          <w:szCs w:val="18"/>
        </w:rPr>
        <w:t>Punkty z różnych Kont Zakup</w:t>
      </w:r>
      <w:r w:rsidR="00BA347A">
        <w:rPr>
          <w:color w:val="58595B" w:themeColor="text1"/>
          <w:szCs w:val="18"/>
        </w:rPr>
        <w:t>owych</w:t>
      </w:r>
      <w:r w:rsidRPr="005F5A2A">
        <w:rPr>
          <w:color w:val="58595B" w:themeColor="text1"/>
          <w:szCs w:val="18"/>
        </w:rPr>
        <w:t xml:space="preserve"> nie mogą być sumowane </w:t>
      </w:r>
      <w:r w:rsidRPr="005F5A2A">
        <w:rPr>
          <w:rFonts w:cs="Tahoma"/>
          <w:color w:val="58595B" w:themeColor="text1"/>
          <w:szCs w:val="18"/>
        </w:rPr>
        <w:t>w celu zakwalifikowania się do uzyskania dodatkowej liczby punktów.</w:t>
      </w:r>
      <w:r w:rsidR="00521215" w:rsidRPr="005F5A2A">
        <w:rPr>
          <w:rFonts w:cs="Tahoma"/>
          <w:color w:val="58595B" w:themeColor="text1"/>
          <w:szCs w:val="18"/>
        </w:rPr>
        <w:t xml:space="preserve"> </w:t>
      </w:r>
      <w:r w:rsidRPr="005F5A2A">
        <w:rPr>
          <w:rFonts w:cs="Tahoma"/>
          <w:color w:val="58595B" w:themeColor="text1"/>
          <w:szCs w:val="18"/>
        </w:rPr>
        <w:t xml:space="preserve">Zmniejszenie liczby punktów w wyniku zwrotów i innych korekt wystawianych faktur, o ile jest to dozwolone, może skutkować utratą uprawnień w trakcie obecnych lub przyszłych okresów ich przysługiwania.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56"/>
        <w:gridCol w:w="759"/>
      </w:tblGrid>
      <w:tr w:rsidR="00405B6B" w:rsidRPr="005F5A2A" w:rsidTr="001E5CC2">
        <w:trPr>
          <w:cantSplit/>
          <w:trHeight w:val="208"/>
          <w:tblHeader/>
        </w:trPr>
        <w:tc>
          <w:tcPr>
            <w:tcW w:w="9956" w:type="dxa"/>
            <w:shd w:val="clear" w:color="auto" w:fill="5F497A" w:themeFill="accent4" w:themeFillShade="BF"/>
            <w:tcMar>
              <w:top w:w="15" w:type="dxa"/>
              <w:left w:w="108" w:type="dxa"/>
              <w:bottom w:w="0" w:type="dxa"/>
              <w:right w:w="108" w:type="dxa"/>
            </w:tcMar>
          </w:tcPr>
          <w:p w:rsidR="00405B6B" w:rsidRPr="005F5A2A" w:rsidRDefault="00405B6B" w:rsidP="00E16B45">
            <w:pPr>
              <w:pStyle w:val="ProductList-Body"/>
              <w:spacing w:before="20" w:after="20"/>
              <w:rPr>
                <w:rFonts w:cstheme="minorHAnsi"/>
                <w:color w:val="FFFFFF" w:themeColor="background1"/>
                <w:szCs w:val="18"/>
              </w:rPr>
            </w:pPr>
            <w:r w:rsidRPr="005F5A2A">
              <w:rPr>
                <w:rFonts w:cstheme="minorHAnsi"/>
                <w:color w:val="FFFFFF" w:themeColor="background1"/>
                <w:szCs w:val="18"/>
              </w:rPr>
              <w:t>Produkty</w:t>
            </w:r>
          </w:p>
        </w:tc>
        <w:tc>
          <w:tcPr>
            <w:tcW w:w="759" w:type="dxa"/>
            <w:shd w:val="clear" w:color="auto" w:fill="5F497A" w:themeFill="accent4" w:themeFillShade="BF"/>
            <w:tcMar>
              <w:top w:w="15" w:type="dxa"/>
              <w:left w:w="108" w:type="dxa"/>
              <w:bottom w:w="0" w:type="dxa"/>
              <w:right w:w="108" w:type="dxa"/>
            </w:tcMar>
          </w:tcPr>
          <w:p w:rsidR="00405B6B" w:rsidRPr="005F5A2A" w:rsidRDefault="00405B6B" w:rsidP="00BC431D">
            <w:pPr>
              <w:pStyle w:val="ProductList-Body"/>
              <w:spacing w:before="20" w:after="20"/>
              <w:jc w:val="center"/>
              <w:rPr>
                <w:rFonts w:cstheme="minorHAnsi"/>
                <w:color w:val="FFFFFF" w:themeColor="background1"/>
                <w:szCs w:val="18"/>
              </w:rPr>
            </w:pPr>
            <w:r w:rsidRPr="005F5A2A">
              <w:rPr>
                <w:rFonts w:cstheme="minorHAnsi"/>
                <w:color w:val="FFFFFF" w:themeColor="background1"/>
                <w:szCs w:val="18"/>
              </w:rPr>
              <w:t>Punkty</w:t>
            </w:r>
          </w:p>
        </w:tc>
      </w:tr>
      <w:tr w:rsidR="00405B6B" w:rsidRPr="005F5A2A" w:rsidTr="001E5CC2">
        <w:trPr>
          <w:cantSplit/>
          <w:trHeight w:val="127"/>
        </w:trPr>
        <w:tc>
          <w:tcPr>
            <w:tcW w:w="9956" w:type="dxa"/>
            <w:shd w:val="clear" w:color="auto" w:fill="FFFFFF"/>
            <w:tcMar>
              <w:top w:w="15" w:type="dxa"/>
              <w:left w:w="108" w:type="dxa"/>
              <w:bottom w:w="0" w:type="dxa"/>
              <w:right w:w="108" w:type="dxa"/>
            </w:tcMar>
          </w:tcPr>
          <w:p w:rsidR="00405B6B" w:rsidRPr="005F5A2A" w:rsidRDefault="00405B6B" w:rsidP="00E16B45">
            <w:pPr>
              <w:pStyle w:val="ProductList-Body"/>
              <w:rPr>
                <w:color w:val="58595B" w:themeColor="text1"/>
                <w:sz w:val="16"/>
                <w:szCs w:val="18"/>
              </w:rPr>
            </w:pPr>
            <w:r w:rsidRPr="005F5A2A">
              <w:rPr>
                <w:color w:val="58595B" w:themeColor="text1"/>
                <w:sz w:val="16"/>
                <w:szCs w:val="18"/>
              </w:rPr>
              <w:t>Produkty Puli Aplikacji pakietu Office (w tym pakiety Office, program Project Standard i Professional, program Visio Standard i Professional), Produkty Puli Systemów, Licencja Dostępowa programu Microsoft Dynamics CRM</w:t>
            </w:r>
            <w:r w:rsidRPr="005F5A2A">
              <w:rPr>
                <w:color w:val="58595B" w:themeColor="text1"/>
                <w:sz w:val="16"/>
                <w:szCs w:val="18"/>
                <w:vertAlign w:val="superscript"/>
              </w:rPr>
              <w:t>1</w:t>
            </w:r>
          </w:p>
        </w:tc>
        <w:tc>
          <w:tcPr>
            <w:tcW w:w="759" w:type="dxa"/>
            <w:shd w:val="clear" w:color="auto" w:fill="FFFFFF"/>
            <w:tcMar>
              <w:top w:w="15" w:type="dxa"/>
              <w:left w:w="108" w:type="dxa"/>
              <w:bottom w:w="0" w:type="dxa"/>
              <w:right w:w="108" w:type="dxa"/>
            </w:tcMar>
          </w:tcPr>
          <w:p w:rsidR="00405B6B" w:rsidRPr="005F5A2A" w:rsidRDefault="00405B6B" w:rsidP="00BC431D">
            <w:pPr>
              <w:pStyle w:val="ProductList-Body"/>
              <w:jc w:val="center"/>
              <w:rPr>
                <w:color w:val="58595B" w:themeColor="text1"/>
                <w:sz w:val="16"/>
                <w:szCs w:val="18"/>
              </w:rPr>
            </w:pPr>
            <w:r w:rsidRPr="005F5A2A">
              <w:rPr>
                <w:color w:val="58595B" w:themeColor="text1"/>
                <w:sz w:val="16"/>
                <w:szCs w:val="18"/>
              </w:rPr>
              <w:t>1</w:t>
            </w:r>
          </w:p>
        </w:tc>
      </w:tr>
      <w:tr w:rsidR="00405B6B" w:rsidRPr="005F5A2A" w:rsidTr="001E5CC2">
        <w:trPr>
          <w:cantSplit/>
          <w:trHeight w:val="45"/>
        </w:trPr>
        <w:tc>
          <w:tcPr>
            <w:tcW w:w="9956" w:type="dxa"/>
            <w:shd w:val="clear" w:color="auto" w:fill="FFFFFF"/>
            <w:tcMar>
              <w:top w:w="15" w:type="dxa"/>
              <w:left w:w="108" w:type="dxa"/>
              <w:bottom w:w="0" w:type="dxa"/>
              <w:right w:w="108" w:type="dxa"/>
            </w:tcMar>
          </w:tcPr>
          <w:p w:rsidR="00405B6B" w:rsidRPr="003D1362" w:rsidRDefault="00405B6B" w:rsidP="00E16B45">
            <w:pPr>
              <w:pStyle w:val="ProductList-Body"/>
              <w:rPr>
                <w:color w:val="58595B" w:themeColor="text1"/>
                <w:sz w:val="16"/>
                <w:szCs w:val="16"/>
                <w:lang w:val="en-US"/>
              </w:rPr>
            </w:pPr>
            <w:r w:rsidRPr="003D1362">
              <w:rPr>
                <w:rFonts w:eastAsia="Calibri"/>
                <w:color w:val="58595B" w:themeColor="text1"/>
                <w:sz w:val="16"/>
                <w:szCs w:val="16"/>
                <w:lang w:val="en-US"/>
              </w:rPr>
              <w:lastRenderedPageBreak/>
              <w:t>SQL Server Standard Edition, Windows Server Standard edition, Microsoft Dynamics CRM Server 2011, Microsoft Dynamics CRM Server 2013</w:t>
            </w:r>
            <w:r w:rsidRPr="005F5A2A">
              <w:rPr>
                <w:sz w:val="16"/>
                <w:szCs w:val="16"/>
              </w:rPr>
              <w:fldChar w:fldCharType="begin"/>
            </w:r>
            <w:r w:rsidRPr="003D1362">
              <w:rPr>
                <w:sz w:val="16"/>
                <w:szCs w:val="16"/>
                <w:lang w:val="en-US"/>
              </w:rPr>
              <w:instrText>XE "Microsoft Dynamics CRM Server 2013"</w:instrText>
            </w:r>
            <w:r w:rsidRPr="005F5A2A">
              <w:rPr>
                <w:sz w:val="16"/>
                <w:szCs w:val="16"/>
              </w:rPr>
              <w:fldChar w:fldCharType="end"/>
            </w:r>
            <w:r w:rsidRPr="003D1362">
              <w:rPr>
                <w:rFonts w:eastAsia="Calibri"/>
                <w:color w:val="58595B" w:themeColor="text1"/>
                <w:sz w:val="16"/>
                <w:szCs w:val="16"/>
                <w:lang w:val="en-US"/>
              </w:rPr>
              <w:t xml:space="preserve">, </w:t>
            </w:r>
            <w:r w:rsidRPr="00220F2E">
              <w:rPr>
                <w:rFonts w:eastAsia="Calibri"/>
                <w:color w:val="58595B" w:themeColor="text1"/>
                <w:sz w:val="16"/>
                <w:szCs w:val="16"/>
                <w:lang w:val="en-US"/>
              </w:rPr>
              <w:t>Microsoft Dynamics CRM Server 2015</w:t>
            </w:r>
            <w:r w:rsidRPr="005F5A2A">
              <w:rPr>
                <w:sz w:val="16"/>
                <w:szCs w:val="16"/>
              </w:rPr>
              <w:fldChar w:fldCharType="begin"/>
            </w:r>
            <w:r w:rsidRPr="003D1362">
              <w:rPr>
                <w:sz w:val="16"/>
                <w:szCs w:val="16"/>
                <w:lang w:val="en-US"/>
              </w:rPr>
              <w:instrText>XE "Microsoft Dynamics CRM Server 2015"</w:instrText>
            </w:r>
            <w:r w:rsidRPr="005F5A2A">
              <w:rPr>
                <w:sz w:val="16"/>
                <w:szCs w:val="16"/>
              </w:rPr>
              <w:fldChar w:fldCharType="end"/>
            </w:r>
            <w:r w:rsidRPr="003D1362">
              <w:rPr>
                <w:rFonts w:eastAsia="Calibri"/>
                <w:sz w:val="16"/>
                <w:szCs w:val="16"/>
                <w:lang w:val="en-US"/>
              </w:rPr>
              <w:t xml:space="preserve">, </w:t>
            </w:r>
            <w:r w:rsidRPr="003D1362">
              <w:rPr>
                <w:rFonts w:eastAsia="Calibri"/>
                <w:color w:val="58595B" w:themeColor="text1"/>
                <w:sz w:val="16"/>
                <w:szCs w:val="16"/>
                <w:lang w:val="en-US"/>
              </w:rPr>
              <w:t>Licencja na Zarządzanie dla Serwera do oprogramowania System Center 2012 Standard</w:t>
            </w:r>
            <w:r w:rsidRPr="005F5A2A">
              <w:rPr>
                <w:sz w:val="16"/>
                <w:szCs w:val="16"/>
              </w:rPr>
              <w:fldChar w:fldCharType="begin"/>
            </w:r>
            <w:r w:rsidRPr="003D1362">
              <w:rPr>
                <w:sz w:val="16"/>
                <w:szCs w:val="16"/>
                <w:lang w:val="en-US"/>
              </w:rPr>
              <w:instrText>XE "System Center 2012 Standard"</w:instrText>
            </w:r>
            <w:r w:rsidRPr="005F5A2A">
              <w:rPr>
                <w:sz w:val="16"/>
                <w:szCs w:val="16"/>
              </w:rPr>
              <w:fldChar w:fldCharType="end"/>
            </w:r>
            <w:r w:rsidRPr="003D1362">
              <w:rPr>
                <w:rFonts w:eastAsia="Calibri"/>
                <w:color w:val="58595B" w:themeColor="text1"/>
                <w:sz w:val="16"/>
                <w:szCs w:val="16"/>
                <w:lang w:val="en-US"/>
              </w:rPr>
              <w:t xml:space="preserve"> (na 2 procesory), Visual Studio Professional z subskrypcją MSDN oraz Visual Studio Test Professional z subskrypcją MSDN</w:t>
            </w:r>
          </w:p>
        </w:tc>
        <w:tc>
          <w:tcPr>
            <w:tcW w:w="759" w:type="dxa"/>
            <w:shd w:val="clear" w:color="auto" w:fill="FFFFFF"/>
            <w:tcMar>
              <w:top w:w="15" w:type="dxa"/>
              <w:left w:w="108" w:type="dxa"/>
              <w:bottom w:w="0" w:type="dxa"/>
              <w:right w:w="108" w:type="dxa"/>
            </w:tcMar>
          </w:tcPr>
          <w:p w:rsidR="00405B6B" w:rsidRPr="005F5A2A" w:rsidRDefault="00405B6B" w:rsidP="00BC431D">
            <w:pPr>
              <w:pStyle w:val="ProductList-Body"/>
              <w:jc w:val="center"/>
              <w:rPr>
                <w:color w:val="58595B" w:themeColor="text1"/>
                <w:sz w:val="16"/>
                <w:szCs w:val="18"/>
              </w:rPr>
            </w:pPr>
            <w:r w:rsidRPr="005F5A2A">
              <w:rPr>
                <w:color w:val="58595B" w:themeColor="text1"/>
                <w:sz w:val="16"/>
                <w:szCs w:val="18"/>
              </w:rPr>
              <w:t>25</w:t>
            </w:r>
          </w:p>
        </w:tc>
      </w:tr>
      <w:tr w:rsidR="00405B6B" w:rsidRPr="005F5A2A" w:rsidTr="001E5CC2">
        <w:trPr>
          <w:cantSplit/>
          <w:trHeight w:val="45"/>
        </w:trPr>
        <w:tc>
          <w:tcPr>
            <w:tcW w:w="9956" w:type="dxa"/>
            <w:shd w:val="clear" w:color="auto" w:fill="FFFFFF"/>
            <w:tcMar>
              <w:top w:w="15" w:type="dxa"/>
              <w:left w:w="108" w:type="dxa"/>
              <w:bottom w:w="0" w:type="dxa"/>
              <w:right w:w="108" w:type="dxa"/>
            </w:tcMar>
          </w:tcPr>
          <w:p w:rsidR="00405B6B" w:rsidRPr="003D1362" w:rsidRDefault="00405B6B" w:rsidP="00E16B45">
            <w:pPr>
              <w:pStyle w:val="ProductList-Body"/>
              <w:rPr>
                <w:color w:val="58595B" w:themeColor="text1"/>
                <w:sz w:val="16"/>
                <w:szCs w:val="18"/>
                <w:lang w:val="en-US"/>
              </w:rPr>
            </w:pPr>
            <w:r w:rsidRPr="003D1362">
              <w:rPr>
                <w:rFonts w:eastAsia="Calibri"/>
                <w:color w:val="58595B" w:themeColor="text1"/>
                <w:sz w:val="16"/>
                <w:szCs w:val="18"/>
                <w:lang w:val="en-US"/>
              </w:rPr>
              <w:t xml:space="preserve">SQL Server Enterprise Edition, </w:t>
            </w:r>
            <w:r w:rsidRPr="003D1362">
              <w:rPr>
                <w:color w:val="58595B" w:themeColor="text1"/>
                <w:sz w:val="16"/>
                <w:szCs w:val="18"/>
                <w:lang w:val="en-US"/>
              </w:rPr>
              <w:t xml:space="preserve">SQL Server Business Intelligence, </w:t>
            </w:r>
            <w:r w:rsidRPr="003D1362">
              <w:rPr>
                <w:rFonts w:eastAsia="Calibri"/>
                <w:color w:val="58595B" w:themeColor="text1"/>
                <w:sz w:val="16"/>
                <w:szCs w:val="18"/>
                <w:lang w:val="en-US"/>
              </w:rPr>
              <w:t>Windows Server Enterprise Edition oraz Visual Studio Premium z subskrypcją MSDN</w:t>
            </w:r>
          </w:p>
        </w:tc>
        <w:tc>
          <w:tcPr>
            <w:tcW w:w="759" w:type="dxa"/>
            <w:shd w:val="clear" w:color="auto" w:fill="FFFFFF"/>
            <w:tcMar>
              <w:top w:w="15" w:type="dxa"/>
              <w:left w:w="108" w:type="dxa"/>
              <w:bottom w:w="0" w:type="dxa"/>
              <w:right w:w="108" w:type="dxa"/>
            </w:tcMar>
          </w:tcPr>
          <w:p w:rsidR="00405B6B" w:rsidRPr="005F5A2A" w:rsidRDefault="00405B6B" w:rsidP="00BC431D">
            <w:pPr>
              <w:pStyle w:val="ProductList-Body"/>
              <w:jc w:val="center"/>
              <w:rPr>
                <w:color w:val="58595B" w:themeColor="text1"/>
                <w:sz w:val="16"/>
                <w:szCs w:val="18"/>
              </w:rPr>
            </w:pPr>
            <w:r w:rsidRPr="005F5A2A">
              <w:rPr>
                <w:color w:val="58595B" w:themeColor="text1"/>
                <w:sz w:val="16"/>
                <w:szCs w:val="18"/>
              </w:rPr>
              <w:t>50</w:t>
            </w:r>
          </w:p>
        </w:tc>
      </w:tr>
      <w:tr w:rsidR="00405B6B" w:rsidRPr="005F5A2A" w:rsidTr="001E5CC2">
        <w:trPr>
          <w:cantSplit/>
          <w:trHeight w:val="45"/>
        </w:trPr>
        <w:tc>
          <w:tcPr>
            <w:tcW w:w="9956" w:type="dxa"/>
            <w:shd w:val="clear" w:color="auto" w:fill="FFFFFF"/>
            <w:tcMar>
              <w:top w:w="15" w:type="dxa"/>
              <w:left w:w="108" w:type="dxa"/>
              <w:bottom w:w="0" w:type="dxa"/>
              <w:right w:w="108" w:type="dxa"/>
            </w:tcMar>
          </w:tcPr>
          <w:p w:rsidR="00405B6B" w:rsidRPr="005F5A2A" w:rsidRDefault="00405B6B" w:rsidP="00E16B45">
            <w:pPr>
              <w:pStyle w:val="ProductList-Body"/>
              <w:rPr>
                <w:color w:val="58595B" w:themeColor="text1"/>
                <w:sz w:val="16"/>
                <w:szCs w:val="18"/>
              </w:rPr>
            </w:pPr>
            <w:r w:rsidRPr="005F5A2A">
              <w:rPr>
                <w:rFonts w:eastAsia="Calibri"/>
                <w:color w:val="58595B" w:themeColor="text1"/>
                <w:sz w:val="16"/>
                <w:szCs w:val="18"/>
              </w:rPr>
              <w:t>SQL Server Data Center Edition, SQL Parallel Data Warehouse, Windows Server Data Center Edition, Licencja na Zarządzanie dla Serwera do oprogramowania System Center 2012 Datacenter</w:t>
            </w:r>
            <w:r w:rsidRPr="005F5A2A">
              <w:fldChar w:fldCharType="begin"/>
            </w:r>
            <w:r w:rsidRPr="005F5A2A">
              <w:instrText>XE "System Center 2012 Datacenter"</w:instrText>
            </w:r>
            <w:r w:rsidRPr="005F5A2A">
              <w:fldChar w:fldCharType="end"/>
            </w:r>
            <w:r w:rsidRPr="005F5A2A">
              <w:rPr>
                <w:rFonts w:eastAsia="Calibri"/>
                <w:color w:val="58595B" w:themeColor="text1"/>
                <w:sz w:val="16"/>
                <w:szCs w:val="18"/>
              </w:rPr>
              <w:t xml:space="preserve"> (na 2 procesory) oraz Visual Studio Ultimate z subskrypcją MSDN</w:t>
            </w:r>
          </w:p>
        </w:tc>
        <w:tc>
          <w:tcPr>
            <w:tcW w:w="759" w:type="dxa"/>
            <w:shd w:val="clear" w:color="auto" w:fill="FFFFFF"/>
            <w:tcMar>
              <w:top w:w="15" w:type="dxa"/>
              <w:left w:w="108" w:type="dxa"/>
              <w:bottom w:w="0" w:type="dxa"/>
              <w:right w:w="108" w:type="dxa"/>
            </w:tcMar>
          </w:tcPr>
          <w:p w:rsidR="00405B6B" w:rsidRPr="005F5A2A" w:rsidRDefault="00405B6B" w:rsidP="00BC431D">
            <w:pPr>
              <w:pStyle w:val="ProductList-Body"/>
              <w:jc w:val="center"/>
              <w:rPr>
                <w:color w:val="58595B" w:themeColor="text1"/>
                <w:sz w:val="16"/>
                <w:szCs w:val="18"/>
              </w:rPr>
            </w:pPr>
            <w:r w:rsidRPr="005F5A2A">
              <w:rPr>
                <w:color w:val="58595B" w:themeColor="text1"/>
                <w:sz w:val="16"/>
                <w:szCs w:val="18"/>
              </w:rPr>
              <w:t>75</w:t>
            </w:r>
          </w:p>
        </w:tc>
      </w:tr>
    </w:tbl>
    <w:p w:rsidR="00405B6B" w:rsidRPr="005F5A2A" w:rsidRDefault="00405B6B" w:rsidP="00405B6B">
      <w:pPr>
        <w:pStyle w:val="ProductList-Body"/>
        <w:tabs>
          <w:tab w:val="clear" w:pos="158"/>
          <w:tab w:val="left" w:pos="180"/>
        </w:tabs>
      </w:pPr>
      <w:r w:rsidRPr="005F5A2A">
        <w:rPr>
          <w:color w:val="58595B" w:themeColor="text1"/>
          <w:sz w:val="16"/>
          <w:szCs w:val="18"/>
          <w:vertAlign w:val="superscript"/>
        </w:rPr>
        <w:t>1</w:t>
      </w:r>
      <w:r w:rsidRPr="005F5A2A">
        <w:rPr>
          <w:i/>
          <w:color w:val="58595B" w:themeColor="text1"/>
          <w:sz w:val="16"/>
          <w:szCs w:val="18"/>
        </w:rPr>
        <w:t xml:space="preserve"> Licencja Dostępowa programu Microsoft Dynamics CRM Professional liczy się jako dwa (2) punkty</w:t>
      </w:r>
    </w:p>
    <w:p w:rsidR="00405B6B" w:rsidRPr="005F5A2A" w:rsidRDefault="00405B6B" w:rsidP="00405B6B">
      <w:pPr>
        <w:pStyle w:val="ProductList-Body"/>
        <w:tabs>
          <w:tab w:val="clear" w:pos="158"/>
          <w:tab w:val="left" w:pos="180"/>
        </w:tabs>
      </w:pPr>
      <w:r w:rsidRPr="005F5A2A">
        <w:rPr>
          <w:i/>
          <w:color w:val="58595B" w:themeColor="text1"/>
          <w:sz w:val="16"/>
          <w:szCs w:val="18"/>
        </w:rPr>
        <w:t>*Pakiet Podstawowych Licencji Dostępowych (CAL) oraz Pakiet Software Assurance dla Licencji Dostępowej oprogramowania SQL liczą się jako jeden (1) punkt, Pakiet Software Assurance dla Pakietu Licencji Dostępowych (CAL) dostępnego w ramach programu Enterprise liczy się jako dwa (2) punkty</w:t>
      </w:r>
    </w:p>
    <w:p w:rsidR="00270FD7" w:rsidRPr="005F5A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6100856"/>
      <w:bookmarkEnd w:id="22"/>
      <w:bookmarkEnd w:id="23"/>
      <w:bookmarkEnd w:id="24"/>
      <w:bookmarkEnd w:id="25"/>
      <w:r w:rsidRPr="005F5A2A">
        <w:t>Usługi Planowania</w:t>
      </w:r>
      <w:bookmarkEnd w:id="26"/>
      <w:bookmarkEnd w:id="27"/>
    </w:p>
    <w:p w:rsidR="00B96105" w:rsidRPr="005F5A2A" w:rsidRDefault="00461D21" w:rsidP="00B96105">
      <w:pPr>
        <w:pStyle w:val="ProductList-Body"/>
      </w:pPr>
      <w:r w:rsidRPr="005F5A2A">
        <w:rPr>
          <w:color w:val="58595B" w:themeColor="text1"/>
          <w:szCs w:val="18"/>
        </w:rPr>
        <w:t>Licencjobiorca jest uprawniony do uzyskania tej korzyści, jeśli wybrano Uczestnictwo w Programie Software Assurance w Puli Aplikacji lub Puli Serwerów.</w:t>
      </w:r>
      <w:r w:rsidR="00521215" w:rsidRPr="005F5A2A">
        <w:rPr>
          <w:color w:val="58595B" w:themeColor="text1"/>
          <w:szCs w:val="18"/>
        </w:rPr>
        <w:t xml:space="preserve"> </w:t>
      </w:r>
      <w:r w:rsidRPr="005F5A2A">
        <w:rPr>
          <w:color w:val="58595B" w:themeColor="text1"/>
          <w:szCs w:val="18"/>
        </w:rPr>
        <w:t xml:space="preserve">Usługi Planowania to wstępnie określona oferta usług, której opis można znaleźć na stronie </w:t>
      </w:r>
      <w:hyperlink r:id="rId20" w:history="1">
        <w:r w:rsidRPr="005F5A2A">
          <w:rPr>
            <w:rStyle w:val="Hyperlink"/>
          </w:rPr>
          <w:t>http://www.microsoft.com/licensing/software-assurance/planning-services-overview.aspx</w:t>
        </w:r>
      </w:hyperlink>
      <w:r w:rsidRPr="005F5A2A">
        <w:rPr>
          <w:color w:val="58595B" w:themeColor="text1"/>
          <w:szCs w:val="18"/>
        </w:rPr>
        <w:t>.</w:t>
      </w:r>
      <w:r w:rsidR="00521215" w:rsidRPr="005F5A2A">
        <w:rPr>
          <w:color w:val="58595B" w:themeColor="text1"/>
          <w:szCs w:val="18"/>
        </w:rPr>
        <w:t xml:space="preserve"> </w:t>
      </w:r>
      <w:r w:rsidRPr="005F5A2A">
        <w:rPr>
          <w:color w:val="58595B" w:themeColor="text1"/>
          <w:szCs w:val="18"/>
        </w:rPr>
        <w:t xml:space="preserve">Wykaz dostępnych usług i powiązanych z nimi poziomów usług może ulec zmianie w dowolnym terminie. </w:t>
      </w:r>
      <w:r w:rsidRPr="005F5A2A">
        <w:rPr>
          <w:rFonts w:ascii="Segoe UI" w:hAnsi="Segoe UI"/>
          <w:color w:val="58595B" w:themeColor="text1"/>
          <w:szCs w:val="18"/>
        </w:rPr>
        <w:t xml:space="preserve">Partnerzy Usług Planowania (wymienieni na stronie </w:t>
      </w:r>
      <w:hyperlink r:id="rId21" w:history="1">
        <w:r w:rsidRPr="005F5A2A">
          <w:rPr>
            <w:rStyle w:val="Hyperlink"/>
            <w:rFonts w:ascii="Segoe UI" w:hAnsi="Segoe UI"/>
            <w:szCs w:val="18"/>
          </w:rPr>
          <w:t>http://directory.partners.extranet.microsoft.com/psbproviders</w:t>
        </w:r>
      </w:hyperlink>
      <w:r w:rsidRPr="005F5A2A">
        <w:rPr>
          <w:rFonts w:ascii="Segoe UI" w:hAnsi="Segoe UI"/>
          <w:color w:val="58595B" w:themeColor="text1"/>
          <w:szCs w:val="18"/>
        </w:rPr>
        <w:t xml:space="preserve">) </w:t>
      </w:r>
      <w:r w:rsidRPr="005F5A2A">
        <w:rPr>
          <w:color w:val="58595B" w:themeColor="text1"/>
          <w:szCs w:val="18"/>
        </w:rPr>
        <w:t>na żądanie przekażą Licencjobiorcy streszczenie dostępnego Zakresu Prac dla każdej z wyżej wymienionych ofert usług.</w:t>
      </w:r>
      <w:r w:rsidR="00521215" w:rsidRPr="005F5A2A">
        <w:rPr>
          <w:color w:val="58595B" w:themeColor="text1"/>
          <w:szCs w:val="18"/>
        </w:rPr>
        <w:t xml:space="preserve"> </w:t>
      </w:r>
      <w:r w:rsidRPr="005F5A2A">
        <w:rPr>
          <w:color w:val="58595B" w:themeColor="text1"/>
          <w:szCs w:val="18"/>
        </w:rPr>
        <w:t xml:space="preserve">Licencjobiorca ma prawo wybrać co najmniej jedną dostępną ofertę oraz dokonać wyboru spośród dostępnych poziomów usług, maksymalnie do liczby dni Usług Planowania, jakie są dla niego dostępne. </w:t>
      </w:r>
      <w:r w:rsidRPr="005F5A2A">
        <w:fldChar w:fldCharType="begin"/>
      </w:r>
      <w:r w:rsidRPr="005F5A2A">
        <w:instrText>XE "Microsoft Dynamics CRM Server 2013"</w:instrText>
      </w:r>
      <w:r w:rsidRPr="005F5A2A">
        <w:fldChar w:fldCharType="end"/>
      </w:r>
      <w:r w:rsidRPr="005F5A2A">
        <w:fldChar w:fldCharType="begin"/>
      </w:r>
      <w:r w:rsidRPr="005F5A2A">
        <w:instrText>XE "System Center 2012 Standard"</w:instrText>
      </w:r>
      <w:r w:rsidRPr="005F5A2A">
        <w:fldChar w:fldCharType="end"/>
      </w:r>
      <w:r w:rsidRPr="005F5A2A">
        <w:fldChar w:fldCharType="begin"/>
      </w:r>
      <w:r w:rsidRPr="005F5A2A">
        <w:instrText>XE "System Center 2012 Datacenter"</w:instrText>
      </w:r>
      <w:r w:rsidRPr="005F5A2A">
        <w:fldChar w:fldCharType="end"/>
      </w:r>
      <w:r w:rsidRPr="005F5A2A">
        <w:fldChar w:fldCharType="begin"/>
      </w:r>
      <w:r w:rsidRPr="005F5A2A">
        <w:instrText>XE "Pakiet Podstawowych Licencji Dostępowych (CAL)"</w:instrText>
      </w:r>
      <w:r w:rsidRPr="005F5A2A">
        <w:fldChar w:fldCharType="end"/>
      </w:r>
      <w:r w:rsidRPr="005F5A2A">
        <w:fldChar w:fldCharType="begin"/>
      </w:r>
      <w:r w:rsidRPr="005F5A2A">
        <w:instrText>XE "Pakiet Podstawowych Licencji Dostępowych (CAL) dostępny w ramach programu Enterprise"</w:instrText>
      </w:r>
      <w:r w:rsidRPr="005F5A2A">
        <w:fldChar w:fldCharType="end"/>
      </w:r>
      <w:r w:rsidRPr="005F5A2A">
        <w:fldChar w:fldCharType="begin"/>
      </w:r>
      <w:r w:rsidRPr="005F5A2A">
        <w:instrText>XE "Pakiet Podstawowych Licencji Dostępowych (CAL) dostępny w ramach programu Enterprise"</w:instrText>
      </w:r>
      <w:r w:rsidRPr="005F5A2A">
        <w:fldChar w:fldCharType="end"/>
      </w:r>
      <w:r w:rsidRPr="005F5A2A">
        <w:fldChar w:fldCharType="begin"/>
      </w:r>
      <w:r w:rsidRPr="005F5A2A">
        <w:instrText>XE "Pakiet Podstawowych Licencji Dostępowych (CAL) dostępny w ramach programu Enterprise"</w:instrText>
      </w:r>
      <w:r w:rsidRPr="005F5A2A">
        <w:fldChar w:fldCharType="end"/>
      </w:r>
    </w:p>
    <w:p w:rsidR="00270FD7" w:rsidRPr="005F5A2A" w:rsidRDefault="00E85D19" w:rsidP="00270FD7">
      <w:r w:rsidRPr="005F5A2A">
        <w:rPr>
          <w:color w:val="58595B" w:themeColor="text1"/>
          <w:szCs w:val="18"/>
        </w:rPr>
        <w:t>Kwalifikujący się Licencjobiorca otrzymuje określoną liczbę dni Usług Planowania w oparciu o liczbę uprawnionych licencji na Aplikacje Pakietu Office, liczbę uprawnionych licencji na Serwer oraz liczbę Pakietów Podstawowych Licencji Dostępowych (CAL), Pakietów Licencji Dostępowych na oprogramowanie SQL i Pakietów Licencji Dostępowych dostępnych w ramach programu Enterprise, dla których zakupiono Pakiet Software Assurance.</w:t>
      </w:r>
      <w:r w:rsidR="00521215" w:rsidRPr="005F5A2A">
        <w:rPr>
          <w:color w:val="58595B" w:themeColor="text1"/>
          <w:szCs w:val="18"/>
        </w:rPr>
        <w:t xml:space="preserve"> </w:t>
      </w:r>
      <w:r w:rsidRPr="005F5A2A">
        <w:rPr>
          <w:color w:val="58595B" w:themeColor="text1"/>
          <w:szCs w:val="18"/>
        </w:rPr>
        <w:t>Liczba dni otrzymywanych przez Licencjobiorcę dla dostępnych ofert Usług Planowania łączy się w pulę dni Usług Planowania dla każdego Konta Zakup</w:t>
      </w:r>
      <w:r w:rsidR="00BA347A">
        <w:rPr>
          <w:color w:val="58595B" w:themeColor="text1"/>
          <w:szCs w:val="18"/>
        </w:rPr>
        <w:t>owego</w:t>
      </w:r>
      <w:r w:rsidRPr="005F5A2A">
        <w:rPr>
          <w:color w:val="58595B" w:themeColor="text1"/>
          <w:szCs w:val="18"/>
        </w:rPr>
        <w:t xml:space="preserve">. </w:t>
      </w:r>
    </w:p>
    <w:p w:rsidR="00BC043A" w:rsidRPr="005F5A2A" w:rsidRDefault="00BC043A" w:rsidP="00270FD7">
      <w:pPr>
        <w:pStyle w:val="ProductList-Body"/>
      </w:pPr>
    </w:p>
    <w:p w:rsidR="00270FD7" w:rsidRPr="005F5A2A" w:rsidRDefault="00270FD7" w:rsidP="00202B4F">
      <w:pPr>
        <w:pStyle w:val="ProductList-Body"/>
      </w:pPr>
      <w:r w:rsidRPr="005F5A2A">
        <w:rPr>
          <w:rFonts w:ascii="Segoe UI" w:hAnsi="Segoe UI"/>
          <w:color w:val="58595B" w:themeColor="text1"/>
          <w:szCs w:val="18"/>
        </w:rPr>
        <w:t>Liczba dni Usług Planowania, do której uprawniony jest Licencjobiorca, jest ustalana w oparciu o łączną liczbę punktów uzyskanych na Koncie Zaku</w:t>
      </w:r>
      <w:r w:rsidR="00BA347A">
        <w:rPr>
          <w:rFonts w:ascii="Segoe UI" w:hAnsi="Segoe UI"/>
          <w:color w:val="58595B" w:themeColor="text1"/>
          <w:szCs w:val="18"/>
        </w:rPr>
        <w:t>powym</w:t>
      </w:r>
      <w:r w:rsidRPr="005F5A2A">
        <w:rPr>
          <w:rFonts w:ascii="Segoe UI" w:hAnsi="Segoe UI"/>
          <w:color w:val="58595B" w:themeColor="text1"/>
          <w:szCs w:val="18"/>
        </w:rPr>
        <w:t xml:space="preserve">, jak przedstawiono poniżej (szczegółowe informacje na temat sposobu liczenia punktów uprawniających do Korzyści z Pakietu Software Assurance można znaleźć w części </w:t>
      </w:r>
      <w:r w:rsidR="00825BBA" w:rsidRPr="005F5A2A">
        <w:rPr>
          <w:rFonts w:ascii="Segoe UI" w:hAnsi="Segoe UI"/>
          <w:color w:val="58595B" w:themeColor="text1"/>
          <w:szCs w:val="18"/>
        </w:rPr>
        <w:t>„</w:t>
      </w:r>
      <w:r w:rsidRPr="005F5A2A">
        <w:rPr>
          <w:rFonts w:ascii="Segoe UI" w:hAnsi="Segoe UI"/>
          <w:color w:val="58595B" w:themeColor="text1"/>
          <w:szCs w:val="18"/>
        </w:rPr>
        <w:t>Obliczanie liczby punktów uprawniających do Korzyści z Pakietu Software Assurance w ramach Umowy MPSA</w:t>
      </w:r>
      <w:r w:rsidR="00825BBA" w:rsidRPr="005F5A2A">
        <w:rPr>
          <w:rFonts w:ascii="Segoe UI" w:hAnsi="Segoe UI"/>
          <w:color w:val="58595B" w:themeColor="text1"/>
          <w:szCs w:val="18"/>
        </w:rPr>
        <w:t>”</w:t>
      </w:r>
      <w:r w:rsidRPr="005F5A2A">
        <w:rPr>
          <w:rFonts w:ascii="Segoe UI" w:hAnsi="Segoe UI"/>
          <w:color w:val="58595B" w:themeColor="text1"/>
          <w:szCs w:val="18"/>
        </w:rPr>
        <w:t xml:space="preserve"> w tym dokumencie):</w:t>
      </w:r>
    </w:p>
    <w:p w:rsidR="00D814DA" w:rsidRPr="005F5A2A" w:rsidRDefault="00D814DA" w:rsidP="00270FD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F5A2A" w:rsidTr="00152878">
        <w:trPr>
          <w:trHeight w:val="226"/>
          <w:tblHeader/>
        </w:trPr>
        <w:tc>
          <w:tcPr>
            <w:tcW w:w="5265" w:type="dxa"/>
            <w:shd w:val="clear" w:color="auto" w:fill="5F497A" w:themeFill="accent4" w:themeFillShade="BF"/>
            <w:tcMar>
              <w:top w:w="15" w:type="dxa"/>
              <w:left w:w="108" w:type="dxa"/>
              <w:bottom w:w="0" w:type="dxa"/>
              <w:right w:w="108" w:type="dxa"/>
            </w:tcMar>
          </w:tcPr>
          <w:p w:rsidR="00D814DA" w:rsidRPr="005F5A2A" w:rsidRDefault="00D814DA" w:rsidP="00141526">
            <w:pPr>
              <w:pStyle w:val="ProductList-Body"/>
              <w:spacing w:before="20" w:after="20"/>
              <w:rPr>
                <w:color w:val="FFFFFF" w:themeColor="background1"/>
                <w:szCs w:val="18"/>
              </w:rPr>
            </w:pPr>
            <w:r w:rsidRPr="005F5A2A">
              <w:rPr>
                <w:color w:val="FFFFFF" w:themeColor="background1"/>
                <w:szCs w:val="18"/>
              </w:rPr>
              <w:t>Punkty za Aplikacje Pakietu Office lub Serwer wraz z Uczestnictwem w Programie Software Assurance</w:t>
            </w:r>
          </w:p>
        </w:tc>
        <w:tc>
          <w:tcPr>
            <w:tcW w:w="2210" w:type="dxa"/>
            <w:shd w:val="clear" w:color="auto" w:fill="5F497A" w:themeFill="accent4" w:themeFillShade="BF"/>
            <w:tcMar>
              <w:top w:w="15" w:type="dxa"/>
              <w:left w:w="108" w:type="dxa"/>
              <w:bottom w:w="0" w:type="dxa"/>
              <w:right w:w="108" w:type="dxa"/>
            </w:tcMar>
          </w:tcPr>
          <w:p w:rsidR="00D814DA" w:rsidRPr="005F5A2A" w:rsidRDefault="00D814DA" w:rsidP="00141526">
            <w:pPr>
              <w:pStyle w:val="ProductList-Body"/>
              <w:spacing w:before="20" w:after="20"/>
              <w:rPr>
                <w:color w:val="FFFFFF" w:themeColor="background1"/>
                <w:szCs w:val="18"/>
              </w:rPr>
            </w:pPr>
            <w:r w:rsidRPr="005F5A2A">
              <w:rPr>
                <w:color w:val="FFFFFF" w:themeColor="background1"/>
                <w:szCs w:val="18"/>
              </w:rPr>
              <w:t>Dni Usług Planowania</w:t>
            </w:r>
          </w:p>
        </w:tc>
      </w:tr>
      <w:tr w:rsidR="00D814DA" w:rsidRPr="005F5A2A" w:rsidTr="00152878">
        <w:trPr>
          <w:trHeight w:val="127"/>
        </w:trPr>
        <w:tc>
          <w:tcPr>
            <w:tcW w:w="5265" w:type="dxa"/>
            <w:shd w:val="clear" w:color="auto" w:fill="FFFFFF"/>
            <w:tcMar>
              <w:top w:w="15" w:type="dxa"/>
              <w:left w:w="108" w:type="dxa"/>
              <w:bottom w:w="0" w:type="dxa"/>
              <w:right w:w="108" w:type="dxa"/>
            </w:tcMar>
          </w:tcPr>
          <w:p w:rsidR="00D814DA" w:rsidRPr="005F5A2A" w:rsidRDefault="00D814DA" w:rsidP="00141526">
            <w:pPr>
              <w:pStyle w:val="ProductList-Body"/>
              <w:rPr>
                <w:color w:val="58595B" w:themeColor="text1"/>
                <w:szCs w:val="18"/>
              </w:rPr>
            </w:pPr>
            <w:r w:rsidRPr="005F5A2A">
              <w:rPr>
                <w:color w:val="58595B" w:themeColor="text1"/>
                <w:szCs w:val="18"/>
              </w:rPr>
              <w:t>200</w:t>
            </w:r>
            <w:r w:rsidR="00F457C0" w:rsidRPr="005F5A2A">
              <w:rPr>
                <w:color w:val="58595B" w:themeColor="text1"/>
                <w:szCs w:val="18"/>
              </w:rPr>
              <w:t xml:space="preserve"> – </w:t>
            </w:r>
            <w:r w:rsidRPr="005F5A2A">
              <w:rPr>
                <w:color w:val="58595B" w:themeColor="text1"/>
                <w:szCs w:val="18"/>
              </w:rPr>
              <w:t>499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color w:val="58595B" w:themeColor="text1"/>
                <w:szCs w:val="18"/>
              </w:rPr>
            </w:pPr>
            <w:r w:rsidRPr="005F5A2A">
              <w:rPr>
                <w:color w:val="58595B" w:themeColor="text1"/>
                <w:szCs w:val="18"/>
              </w:rPr>
              <w:t>1</w:t>
            </w:r>
          </w:p>
        </w:tc>
      </w:tr>
      <w:tr w:rsidR="00D814DA" w:rsidRPr="005F5A2A" w:rsidTr="00152878">
        <w:trPr>
          <w:trHeight w:val="45"/>
        </w:trPr>
        <w:tc>
          <w:tcPr>
            <w:tcW w:w="5265" w:type="dxa"/>
            <w:shd w:val="clear" w:color="auto" w:fill="FFFFFF"/>
            <w:tcMar>
              <w:top w:w="15" w:type="dxa"/>
              <w:left w:w="108" w:type="dxa"/>
              <w:bottom w:w="0" w:type="dxa"/>
              <w:right w:w="108" w:type="dxa"/>
            </w:tcMar>
          </w:tcPr>
          <w:p w:rsidR="00D814DA" w:rsidRPr="005F5A2A" w:rsidRDefault="00F457C0" w:rsidP="00141526">
            <w:pPr>
              <w:pStyle w:val="ProductList-Body"/>
              <w:rPr>
                <w:color w:val="58595B" w:themeColor="text1"/>
                <w:szCs w:val="18"/>
              </w:rPr>
            </w:pPr>
            <w:r w:rsidRPr="005F5A2A">
              <w:rPr>
                <w:color w:val="58595B" w:themeColor="text1"/>
                <w:szCs w:val="18"/>
              </w:rPr>
              <w:t>500 – 1</w:t>
            </w:r>
            <w:r w:rsidR="00D814DA" w:rsidRPr="005F5A2A">
              <w:rPr>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color w:val="58595B" w:themeColor="text1"/>
                <w:szCs w:val="18"/>
              </w:rPr>
            </w:pPr>
            <w:r w:rsidRPr="005F5A2A">
              <w:rPr>
                <w:color w:val="58595B" w:themeColor="text1"/>
                <w:szCs w:val="18"/>
              </w:rPr>
              <w:t>3</w:t>
            </w:r>
          </w:p>
        </w:tc>
      </w:tr>
      <w:tr w:rsidR="00D814DA" w:rsidRPr="005F5A2A" w:rsidTr="00152878">
        <w:trPr>
          <w:trHeight w:val="45"/>
        </w:trPr>
        <w:tc>
          <w:tcPr>
            <w:tcW w:w="5265" w:type="dxa"/>
            <w:shd w:val="clear" w:color="auto" w:fill="FFFFFF"/>
            <w:tcMar>
              <w:top w:w="15" w:type="dxa"/>
              <w:left w:w="108" w:type="dxa"/>
              <w:bottom w:w="0" w:type="dxa"/>
              <w:right w:w="108" w:type="dxa"/>
            </w:tcMar>
          </w:tcPr>
          <w:p w:rsidR="00D814DA" w:rsidRPr="005F5A2A" w:rsidRDefault="00F457C0" w:rsidP="00141526">
            <w:pPr>
              <w:pStyle w:val="ProductList-Body"/>
              <w:rPr>
                <w:color w:val="58595B" w:themeColor="text1"/>
                <w:szCs w:val="18"/>
              </w:rPr>
            </w:pPr>
            <w:r w:rsidRPr="005F5A2A">
              <w:rPr>
                <w:color w:val="58595B" w:themeColor="text1"/>
                <w:szCs w:val="18"/>
              </w:rPr>
              <w:t>2000 – 3</w:t>
            </w:r>
            <w:r w:rsidR="00D814DA" w:rsidRPr="005F5A2A">
              <w:rPr>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color w:val="58595B" w:themeColor="text1"/>
                <w:szCs w:val="18"/>
              </w:rPr>
            </w:pPr>
            <w:r w:rsidRPr="005F5A2A">
              <w:rPr>
                <w:color w:val="58595B" w:themeColor="text1"/>
                <w:szCs w:val="18"/>
              </w:rPr>
              <w:t>5</w:t>
            </w:r>
          </w:p>
        </w:tc>
      </w:tr>
      <w:tr w:rsidR="00D814DA" w:rsidRPr="005F5A2A" w:rsidTr="00152878">
        <w:trPr>
          <w:trHeight w:val="45"/>
        </w:trPr>
        <w:tc>
          <w:tcPr>
            <w:tcW w:w="5265" w:type="dxa"/>
            <w:shd w:val="clear" w:color="auto" w:fill="FFFFFF"/>
            <w:tcMar>
              <w:top w:w="15" w:type="dxa"/>
              <w:left w:w="108" w:type="dxa"/>
              <w:bottom w:w="0" w:type="dxa"/>
              <w:right w:w="108" w:type="dxa"/>
            </w:tcMar>
          </w:tcPr>
          <w:p w:rsidR="00D814DA" w:rsidRPr="005F5A2A" w:rsidRDefault="00F457C0" w:rsidP="00141526">
            <w:pPr>
              <w:pStyle w:val="ProductList-Body"/>
              <w:rPr>
                <w:color w:val="58595B" w:themeColor="text1"/>
                <w:szCs w:val="18"/>
              </w:rPr>
            </w:pPr>
            <w:r w:rsidRPr="005F5A2A">
              <w:rPr>
                <w:color w:val="58595B" w:themeColor="text1"/>
                <w:szCs w:val="18"/>
              </w:rPr>
              <w:t>4000 – 29</w:t>
            </w:r>
            <w:r w:rsidR="00D814DA" w:rsidRPr="005F5A2A">
              <w:rPr>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color w:val="58595B" w:themeColor="text1"/>
                <w:szCs w:val="18"/>
              </w:rPr>
            </w:pPr>
            <w:r w:rsidRPr="005F5A2A">
              <w:rPr>
                <w:color w:val="58595B" w:themeColor="text1"/>
                <w:szCs w:val="18"/>
              </w:rPr>
              <w:t>10</w:t>
            </w:r>
          </w:p>
        </w:tc>
      </w:tr>
      <w:tr w:rsidR="00D814DA" w:rsidRPr="005F5A2A" w:rsidTr="00152878">
        <w:trPr>
          <w:trHeight w:val="45"/>
        </w:trPr>
        <w:tc>
          <w:tcPr>
            <w:tcW w:w="5265" w:type="dxa"/>
            <w:shd w:val="clear" w:color="auto" w:fill="FFFFFF"/>
            <w:tcMar>
              <w:top w:w="15" w:type="dxa"/>
              <w:left w:w="108" w:type="dxa"/>
              <w:bottom w:w="0" w:type="dxa"/>
              <w:right w:w="108" w:type="dxa"/>
            </w:tcMar>
          </w:tcPr>
          <w:p w:rsidR="00D814DA" w:rsidRPr="005F5A2A" w:rsidRDefault="00F457C0" w:rsidP="00141526">
            <w:pPr>
              <w:pStyle w:val="ProductList-Body"/>
              <w:rPr>
                <w:color w:val="58595B" w:themeColor="text1"/>
                <w:szCs w:val="18"/>
              </w:rPr>
            </w:pPr>
            <w:r w:rsidRPr="005F5A2A">
              <w:rPr>
                <w:color w:val="58595B" w:themeColor="text1"/>
                <w:szCs w:val="18"/>
              </w:rPr>
              <w:t>30000 – 49</w:t>
            </w:r>
            <w:r w:rsidR="00D814DA" w:rsidRPr="005F5A2A">
              <w:rPr>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color w:val="58595B" w:themeColor="text1"/>
                <w:szCs w:val="18"/>
              </w:rPr>
            </w:pPr>
            <w:r w:rsidRPr="005F5A2A">
              <w:rPr>
                <w:color w:val="58595B" w:themeColor="text1"/>
                <w:szCs w:val="18"/>
              </w:rPr>
              <w:t>15</w:t>
            </w:r>
          </w:p>
        </w:tc>
      </w:tr>
      <w:tr w:rsidR="00D814DA" w:rsidRPr="005F5A2A" w:rsidTr="00152878">
        <w:trPr>
          <w:trHeight w:val="45"/>
        </w:trPr>
        <w:tc>
          <w:tcPr>
            <w:tcW w:w="5265" w:type="dxa"/>
            <w:shd w:val="clear" w:color="auto" w:fill="FFFFFF"/>
            <w:tcMar>
              <w:top w:w="15" w:type="dxa"/>
              <w:left w:w="108" w:type="dxa"/>
              <w:bottom w:w="0" w:type="dxa"/>
              <w:right w:w="108" w:type="dxa"/>
            </w:tcMar>
          </w:tcPr>
          <w:p w:rsidR="00D814DA" w:rsidRPr="005F5A2A" w:rsidRDefault="00F457C0" w:rsidP="00141526">
            <w:pPr>
              <w:pStyle w:val="ProductList-Body"/>
              <w:rPr>
                <w:color w:val="58595B" w:themeColor="text1"/>
                <w:szCs w:val="18"/>
              </w:rPr>
            </w:pPr>
            <w:r w:rsidRPr="005F5A2A">
              <w:rPr>
                <w:color w:val="58595B" w:themeColor="text1"/>
                <w:szCs w:val="18"/>
              </w:rPr>
              <w:t>50000 – 99</w:t>
            </w:r>
            <w:r w:rsidR="00D814DA" w:rsidRPr="005F5A2A">
              <w:rPr>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color w:val="58595B" w:themeColor="text1"/>
                <w:szCs w:val="18"/>
              </w:rPr>
            </w:pPr>
            <w:r w:rsidRPr="005F5A2A">
              <w:rPr>
                <w:color w:val="58595B" w:themeColor="text1"/>
                <w:szCs w:val="18"/>
              </w:rPr>
              <w:t>20</w:t>
            </w:r>
          </w:p>
        </w:tc>
      </w:tr>
      <w:tr w:rsidR="00D814DA" w:rsidRPr="005F5A2A" w:rsidTr="00152878">
        <w:trPr>
          <w:trHeight w:val="45"/>
        </w:trPr>
        <w:tc>
          <w:tcPr>
            <w:tcW w:w="5265" w:type="dxa"/>
            <w:shd w:val="clear" w:color="auto" w:fill="FFFFFF"/>
            <w:tcMar>
              <w:top w:w="15" w:type="dxa"/>
              <w:left w:w="108" w:type="dxa"/>
              <w:bottom w:w="0" w:type="dxa"/>
              <w:right w:w="108" w:type="dxa"/>
            </w:tcMar>
          </w:tcPr>
          <w:p w:rsidR="00D814DA" w:rsidRPr="005F5A2A" w:rsidRDefault="00F457C0" w:rsidP="00141526">
            <w:pPr>
              <w:pStyle w:val="ProductList-Body"/>
              <w:rPr>
                <w:color w:val="58595B" w:themeColor="text1"/>
                <w:szCs w:val="18"/>
              </w:rPr>
            </w:pPr>
            <w:r w:rsidRPr="005F5A2A">
              <w:rPr>
                <w:color w:val="58595B" w:themeColor="text1"/>
                <w:szCs w:val="18"/>
              </w:rPr>
              <w:t>100000 – 199</w:t>
            </w:r>
            <w:r w:rsidR="00D814DA" w:rsidRPr="005F5A2A">
              <w:rPr>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color w:val="58595B" w:themeColor="text1"/>
                <w:szCs w:val="18"/>
              </w:rPr>
            </w:pPr>
            <w:r w:rsidRPr="005F5A2A">
              <w:rPr>
                <w:color w:val="58595B" w:themeColor="text1"/>
                <w:szCs w:val="18"/>
              </w:rPr>
              <w:t>30</w:t>
            </w:r>
          </w:p>
        </w:tc>
      </w:tr>
      <w:tr w:rsidR="00D814DA" w:rsidRPr="005F5A2A" w:rsidTr="00152878">
        <w:trPr>
          <w:trHeight w:val="45"/>
        </w:trPr>
        <w:tc>
          <w:tcPr>
            <w:tcW w:w="5265" w:type="dxa"/>
            <w:shd w:val="clear" w:color="auto" w:fill="FFFFFF"/>
            <w:tcMar>
              <w:top w:w="15" w:type="dxa"/>
              <w:left w:w="108" w:type="dxa"/>
              <w:bottom w:w="0" w:type="dxa"/>
              <w:right w:w="108" w:type="dxa"/>
            </w:tcMar>
          </w:tcPr>
          <w:p w:rsidR="00D814DA" w:rsidRPr="005F5A2A" w:rsidRDefault="00F457C0" w:rsidP="00141526">
            <w:pPr>
              <w:pStyle w:val="ProductList-Body"/>
              <w:rPr>
                <w:color w:val="58595B" w:themeColor="text1"/>
                <w:szCs w:val="18"/>
              </w:rPr>
            </w:pPr>
            <w:r w:rsidRPr="005F5A2A">
              <w:rPr>
                <w:color w:val="58595B" w:themeColor="text1"/>
                <w:szCs w:val="18"/>
              </w:rPr>
              <w:t>200000 – 399</w:t>
            </w:r>
            <w:r w:rsidR="00D814DA" w:rsidRPr="005F5A2A">
              <w:rPr>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color w:val="58595B" w:themeColor="text1"/>
                <w:szCs w:val="18"/>
              </w:rPr>
            </w:pPr>
            <w:r w:rsidRPr="005F5A2A">
              <w:rPr>
                <w:color w:val="58595B" w:themeColor="text1"/>
                <w:szCs w:val="18"/>
              </w:rPr>
              <w:t>40</w:t>
            </w:r>
          </w:p>
        </w:tc>
      </w:tr>
      <w:tr w:rsidR="00D814DA" w:rsidRPr="005F5A2A" w:rsidTr="00152878">
        <w:trPr>
          <w:trHeight w:val="45"/>
        </w:trPr>
        <w:tc>
          <w:tcPr>
            <w:tcW w:w="5265" w:type="dxa"/>
            <w:shd w:val="clear" w:color="auto" w:fill="FFFFFF"/>
            <w:tcMar>
              <w:top w:w="15" w:type="dxa"/>
              <w:left w:w="108" w:type="dxa"/>
              <w:bottom w:w="0" w:type="dxa"/>
              <w:right w:w="108" w:type="dxa"/>
            </w:tcMar>
          </w:tcPr>
          <w:p w:rsidR="00D814DA" w:rsidRPr="005F5A2A" w:rsidRDefault="00F457C0" w:rsidP="00141526">
            <w:pPr>
              <w:pStyle w:val="ProductList-Body"/>
              <w:rPr>
                <w:color w:val="58595B" w:themeColor="text1"/>
                <w:szCs w:val="18"/>
              </w:rPr>
            </w:pPr>
            <w:r w:rsidRPr="005F5A2A">
              <w:rPr>
                <w:color w:val="58595B" w:themeColor="text1"/>
                <w:szCs w:val="18"/>
              </w:rPr>
              <w:t>400000 – 599</w:t>
            </w:r>
            <w:r w:rsidR="00D814DA" w:rsidRPr="005F5A2A">
              <w:rPr>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color w:val="58595B" w:themeColor="text1"/>
                <w:szCs w:val="18"/>
              </w:rPr>
            </w:pPr>
            <w:r w:rsidRPr="005F5A2A">
              <w:rPr>
                <w:color w:val="58595B" w:themeColor="text1"/>
                <w:szCs w:val="18"/>
              </w:rPr>
              <w:t>50</w:t>
            </w:r>
          </w:p>
        </w:tc>
      </w:tr>
      <w:tr w:rsidR="00D814DA" w:rsidRPr="005F5A2A" w:rsidTr="00152878">
        <w:trPr>
          <w:trHeight w:val="45"/>
        </w:trPr>
        <w:tc>
          <w:tcPr>
            <w:tcW w:w="5265" w:type="dxa"/>
            <w:shd w:val="clear" w:color="auto" w:fill="FFFFFF"/>
            <w:tcMar>
              <w:top w:w="15" w:type="dxa"/>
              <w:left w:w="108" w:type="dxa"/>
              <w:bottom w:w="0" w:type="dxa"/>
              <w:right w:w="108" w:type="dxa"/>
            </w:tcMar>
          </w:tcPr>
          <w:p w:rsidR="00D814DA" w:rsidRPr="005F5A2A" w:rsidRDefault="00F457C0" w:rsidP="00141526">
            <w:pPr>
              <w:pStyle w:val="ProductList-Body"/>
              <w:rPr>
                <w:color w:val="58595B" w:themeColor="text1"/>
                <w:szCs w:val="18"/>
              </w:rPr>
            </w:pPr>
            <w:r w:rsidRPr="005F5A2A">
              <w:rPr>
                <w:color w:val="58595B" w:themeColor="text1"/>
                <w:szCs w:val="18"/>
              </w:rPr>
              <w:t>600</w:t>
            </w:r>
            <w:r w:rsidR="00D814DA" w:rsidRPr="005F5A2A">
              <w:rPr>
                <w:color w:val="58595B" w:themeColor="text1"/>
                <w:szCs w:val="18"/>
              </w:rPr>
              <w:t>000 +</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color w:val="58595B" w:themeColor="text1"/>
                <w:szCs w:val="18"/>
              </w:rPr>
            </w:pPr>
            <w:r w:rsidRPr="005F5A2A">
              <w:rPr>
                <w:color w:val="58595B" w:themeColor="text1"/>
                <w:szCs w:val="18"/>
              </w:rPr>
              <w:t>75</w:t>
            </w:r>
          </w:p>
        </w:tc>
      </w:tr>
    </w:tbl>
    <w:p w:rsidR="00D814DA" w:rsidRPr="005F5A2A" w:rsidRDefault="00D814DA" w:rsidP="00D814D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F5A2A" w:rsidTr="00943ADA">
        <w:trPr>
          <w:trHeight w:val="172"/>
          <w:tblHeader/>
        </w:trPr>
        <w:tc>
          <w:tcPr>
            <w:tcW w:w="5265" w:type="dxa"/>
            <w:shd w:val="clear" w:color="auto" w:fill="5F497A" w:themeFill="accent4" w:themeFillShade="BF"/>
            <w:tcMar>
              <w:top w:w="15" w:type="dxa"/>
              <w:left w:w="108" w:type="dxa"/>
              <w:bottom w:w="0" w:type="dxa"/>
              <w:right w:w="108" w:type="dxa"/>
            </w:tcMar>
          </w:tcPr>
          <w:p w:rsidR="00D814DA" w:rsidRPr="005F5A2A" w:rsidRDefault="00D814DA" w:rsidP="00141526">
            <w:pPr>
              <w:pStyle w:val="ProductList-Body"/>
              <w:spacing w:before="20" w:after="20"/>
              <w:rPr>
                <w:color w:val="FFFFFF" w:themeColor="background1"/>
                <w:szCs w:val="18"/>
              </w:rPr>
            </w:pPr>
            <w:r w:rsidRPr="005F5A2A">
              <w:rPr>
                <w:color w:val="FFFFFF" w:themeColor="background1"/>
                <w:szCs w:val="18"/>
              </w:rPr>
              <w:t>Punkty za Pakiety Podstawowych Licencji Dostępowych wraz z Uczestnictwem w Programie Software Assurance</w:t>
            </w:r>
          </w:p>
        </w:tc>
        <w:tc>
          <w:tcPr>
            <w:tcW w:w="2210" w:type="dxa"/>
            <w:shd w:val="clear" w:color="auto" w:fill="5F497A" w:themeFill="accent4" w:themeFillShade="BF"/>
            <w:tcMar>
              <w:top w:w="15" w:type="dxa"/>
              <w:left w:w="108" w:type="dxa"/>
              <w:bottom w:w="0" w:type="dxa"/>
              <w:right w:w="108" w:type="dxa"/>
            </w:tcMar>
          </w:tcPr>
          <w:p w:rsidR="00D814DA" w:rsidRPr="005F5A2A" w:rsidRDefault="00D814DA" w:rsidP="00141526">
            <w:pPr>
              <w:pStyle w:val="ProductList-Body"/>
              <w:spacing w:before="20" w:after="20"/>
              <w:rPr>
                <w:color w:val="FFFFFF" w:themeColor="background1"/>
                <w:szCs w:val="18"/>
              </w:rPr>
            </w:pPr>
            <w:r w:rsidRPr="005F5A2A">
              <w:rPr>
                <w:color w:val="FFFFFF" w:themeColor="background1"/>
                <w:szCs w:val="18"/>
              </w:rPr>
              <w:t xml:space="preserve">Dni Usług Planowania </w:t>
            </w:r>
          </w:p>
        </w:tc>
      </w:tr>
      <w:tr w:rsidR="00D814DA" w:rsidRPr="005F5A2A" w:rsidTr="00943ADA">
        <w:trPr>
          <w:trHeight w:val="235"/>
        </w:trPr>
        <w:tc>
          <w:tcPr>
            <w:tcW w:w="5265" w:type="dxa"/>
            <w:shd w:val="clear" w:color="auto" w:fill="FFFFFF"/>
            <w:tcMar>
              <w:top w:w="15" w:type="dxa"/>
              <w:left w:w="108" w:type="dxa"/>
              <w:bottom w:w="0" w:type="dxa"/>
              <w:right w:w="108" w:type="dxa"/>
            </w:tcMar>
          </w:tcPr>
          <w:p w:rsidR="00D814DA" w:rsidRPr="005F5A2A" w:rsidRDefault="00057A1F" w:rsidP="00141526">
            <w:pPr>
              <w:pStyle w:val="ProductList-Body"/>
              <w:rPr>
                <w:rFonts w:cstheme="minorHAnsi"/>
                <w:color w:val="58595B" w:themeColor="text1"/>
                <w:szCs w:val="18"/>
              </w:rPr>
            </w:pPr>
            <w:r w:rsidRPr="005F5A2A">
              <w:rPr>
                <w:rFonts w:cstheme="minorHAnsi"/>
                <w:color w:val="58595B" w:themeColor="text1"/>
                <w:szCs w:val="18"/>
              </w:rPr>
              <w:t>200 – 3</w:t>
            </w:r>
            <w:r w:rsidR="00D814DA" w:rsidRPr="005F5A2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rFonts w:cstheme="minorHAnsi"/>
                <w:color w:val="58595B" w:themeColor="text1"/>
                <w:szCs w:val="18"/>
              </w:rPr>
            </w:pPr>
            <w:r w:rsidRPr="005F5A2A">
              <w:rPr>
                <w:rFonts w:cstheme="minorHAnsi"/>
                <w:color w:val="58595B" w:themeColor="text1"/>
                <w:szCs w:val="18"/>
              </w:rPr>
              <w:t>1</w:t>
            </w:r>
          </w:p>
        </w:tc>
      </w:tr>
      <w:tr w:rsidR="00D814DA" w:rsidRPr="005F5A2A" w:rsidTr="00943ADA">
        <w:trPr>
          <w:trHeight w:val="55"/>
        </w:trPr>
        <w:tc>
          <w:tcPr>
            <w:tcW w:w="5265" w:type="dxa"/>
            <w:shd w:val="clear" w:color="auto" w:fill="FFFFFF"/>
            <w:tcMar>
              <w:top w:w="15" w:type="dxa"/>
              <w:left w:w="108" w:type="dxa"/>
              <w:bottom w:w="0" w:type="dxa"/>
              <w:right w:w="108" w:type="dxa"/>
            </w:tcMar>
          </w:tcPr>
          <w:p w:rsidR="00D814DA" w:rsidRPr="005F5A2A" w:rsidRDefault="00057A1F" w:rsidP="00141526">
            <w:pPr>
              <w:pStyle w:val="ProductList-Body"/>
              <w:rPr>
                <w:rFonts w:cstheme="minorHAnsi"/>
                <w:color w:val="58595B" w:themeColor="text1"/>
                <w:szCs w:val="18"/>
              </w:rPr>
            </w:pPr>
            <w:r w:rsidRPr="005F5A2A">
              <w:rPr>
                <w:rFonts w:cstheme="minorHAnsi"/>
                <w:color w:val="58595B" w:themeColor="text1"/>
                <w:szCs w:val="18"/>
              </w:rPr>
              <w:t>4000 – 9</w:t>
            </w:r>
            <w:r w:rsidR="00D814DA" w:rsidRPr="005F5A2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rFonts w:cstheme="minorHAnsi"/>
                <w:color w:val="58595B" w:themeColor="text1"/>
                <w:szCs w:val="18"/>
              </w:rPr>
            </w:pPr>
            <w:r w:rsidRPr="005F5A2A">
              <w:rPr>
                <w:rFonts w:cstheme="minorHAnsi"/>
                <w:color w:val="58595B" w:themeColor="text1"/>
                <w:szCs w:val="18"/>
              </w:rPr>
              <w:t>3</w:t>
            </w:r>
          </w:p>
        </w:tc>
      </w:tr>
      <w:tr w:rsidR="00D814DA" w:rsidRPr="005F5A2A" w:rsidTr="00943ADA">
        <w:trPr>
          <w:trHeight w:val="45"/>
        </w:trPr>
        <w:tc>
          <w:tcPr>
            <w:tcW w:w="5265" w:type="dxa"/>
            <w:shd w:val="clear" w:color="auto" w:fill="FFFFFF"/>
            <w:tcMar>
              <w:top w:w="15" w:type="dxa"/>
              <w:left w:w="108" w:type="dxa"/>
              <w:bottom w:w="0" w:type="dxa"/>
              <w:right w:w="108" w:type="dxa"/>
            </w:tcMar>
          </w:tcPr>
          <w:p w:rsidR="00D814DA" w:rsidRPr="005F5A2A" w:rsidRDefault="00057A1F" w:rsidP="00141526">
            <w:pPr>
              <w:pStyle w:val="ProductList-Body"/>
              <w:rPr>
                <w:rFonts w:cstheme="minorHAnsi"/>
                <w:color w:val="58595B" w:themeColor="text1"/>
                <w:szCs w:val="18"/>
              </w:rPr>
            </w:pPr>
            <w:r w:rsidRPr="005F5A2A">
              <w:rPr>
                <w:rFonts w:cstheme="minorHAnsi"/>
                <w:color w:val="58595B" w:themeColor="text1"/>
                <w:szCs w:val="18"/>
              </w:rPr>
              <w:t>10000 – 99</w:t>
            </w:r>
            <w:r w:rsidR="00D814DA" w:rsidRPr="005F5A2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rFonts w:cstheme="minorHAnsi"/>
                <w:color w:val="58595B" w:themeColor="text1"/>
                <w:szCs w:val="18"/>
              </w:rPr>
            </w:pPr>
            <w:r w:rsidRPr="005F5A2A">
              <w:rPr>
                <w:rFonts w:cstheme="minorHAnsi"/>
                <w:color w:val="58595B" w:themeColor="text1"/>
                <w:szCs w:val="18"/>
              </w:rPr>
              <w:t>5</w:t>
            </w:r>
          </w:p>
        </w:tc>
      </w:tr>
      <w:tr w:rsidR="00D814DA" w:rsidRPr="005F5A2A" w:rsidTr="00943ADA">
        <w:trPr>
          <w:trHeight w:val="45"/>
        </w:trPr>
        <w:tc>
          <w:tcPr>
            <w:tcW w:w="5265" w:type="dxa"/>
            <w:shd w:val="clear" w:color="auto" w:fill="FFFFFF"/>
            <w:tcMar>
              <w:top w:w="15" w:type="dxa"/>
              <w:left w:w="108" w:type="dxa"/>
              <w:bottom w:w="0" w:type="dxa"/>
              <w:right w:w="108" w:type="dxa"/>
            </w:tcMar>
          </w:tcPr>
          <w:p w:rsidR="00D814DA" w:rsidRPr="005F5A2A" w:rsidRDefault="00057A1F" w:rsidP="00141526">
            <w:pPr>
              <w:pStyle w:val="ProductList-Body"/>
              <w:rPr>
                <w:rFonts w:cstheme="minorHAnsi"/>
                <w:color w:val="58595B" w:themeColor="text1"/>
                <w:szCs w:val="18"/>
              </w:rPr>
            </w:pPr>
            <w:r w:rsidRPr="005F5A2A">
              <w:rPr>
                <w:rFonts w:cstheme="minorHAnsi"/>
                <w:color w:val="58595B" w:themeColor="text1"/>
                <w:szCs w:val="18"/>
              </w:rPr>
              <w:t>100000 – 299</w:t>
            </w:r>
            <w:r w:rsidR="00D814DA" w:rsidRPr="005F5A2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rFonts w:cstheme="minorHAnsi"/>
                <w:color w:val="58595B" w:themeColor="text1"/>
                <w:szCs w:val="18"/>
              </w:rPr>
            </w:pPr>
            <w:r w:rsidRPr="005F5A2A">
              <w:rPr>
                <w:rFonts w:cstheme="minorHAnsi"/>
                <w:color w:val="58595B" w:themeColor="text1"/>
                <w:szCs w:val="18"/>
              </w:rPr>
              <w:t>7</w:t>
            </w:r>
          </w:p>
        </w:tc>
      </w:tr>
      <w:tr w:rsidR="00D814DA" w:rsidRPr="005F5A2A" w:rsidTr="00943ADA">
        <w:trPr>
          <w:trHeight w:val="36"/>
        </w:trPr>
        <w:tc>
          <w:tcPr>
            <w:tcW w:w="5265" w:type="dxa"/>
            <w:shd w:val="clear" w:color="auto" w:fill="FFFFFF"/>
            <w:tcMar>
              <w:top w:w="15" w:type="dxa"/>
              <w:left w:w="108" w:type="dxa"/>
              <w:bottom w:w="0" w:type="dxa"/>
              <w:right w:w="108" w:type="dxa"/>
            </w:tcMar>
          </w:tcPr>
          <w:p w:rsidR="00D814DA" w:rsidRPr="005F5A2A" w:rsidRDefault="00057A1F" w:rsidP="00141526">
            <w:pPr>
              <w:pStyle w:val="ProductList-Body"/>
              <w:rPr>
                <w:rFonts w:cstheme="minorHAnsi"/>
                <w:color w:val="58595B" w:themeColor="text1"/>
                <w:szCs w:val="18"/>
              </w:rPr>
            </w:pPr>
            <w:r w:rsidRPr="005F5A2A">
              <w:rPr>
                <w:rFonts w:cstheme="minorHAnsi"/>
                <w:color w:val="58595B" w:themeColor="text1"/>
                <w:szCs w:val="18"/>
              </w:rPr>
              <w:lastRenderedPageBreak/>
              <w:t>300000 – 599</w:t>
            </w:r>
            <w:r w:rsidR="00D814DA" w:rsidRPr="005F5A2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rFonts w:cstheme="minorHAnsi"/>
                <w:color w:val="58595B" w:themeColor="text1"/>
                <w:szCs w:val="18"/>
              </w:rPr>
            </w:pPr>
            <w:r w:rsidRPr="005F5A2A">
              <w:rPr>
                <w:rFonts w:cstheme="minorHAnsi"/>
                <w:color w:val="58595B" w:themeColor="text1"/>
                <w:szCs w:val="18"/>
              </w:rPr>
              <w:t>10</w:t>
            </w:r>
          </w:p>
        </w:tc>
      </w:tr>
      <w:tr w:rsidR="00D814DA" w:rsidRPr="005F5A2A" w:rsidTr="00943ADA">
        <w:trPr>
          <w:trHeight w:val="45"/>
        </w:trPr>
        <w:tc>
          <w:tcPr>
            <w:tcW w:w="5265" w:type="dxa"/>
            <w:shd w:val="clear" w:color="auto" w:fill="FFFFFF"/>
            <w:tcMar>
              <w:top w:w="15" w:type="dxa"/>
              <w:left w:w="108" w:type="dxa"/>
              <w:bottom w:w="0" w:type="dxa"/>
              <w:right w:w="108" w:type="dxa"/>
            </w:tcMar>
          </w:tcPr>
          <w:p w:rsidR="00D814DA" w:rsidRPr="005F5A2A" w:rsidRDefault="00057A1F" w:rsidP="00141526">
            <w:pPr>
              <w:pStyle w:val="ProductList-Body"/>
              <w:rPr>
                <w:rFonts w:cstheme="minorHAnsi"/>
                <w:color w:val="58595B" w:themeColor="text1"/>
                <w:szCs w:val="18"/>
              </w:rPr>
            </w:pPr>
            <w:r w:rsidRPr="005F5A2A">
              <w:rPr>
                <w:rFonts w:cstheme="minorHAnsi"/>
                <w:color w:val="58595B" w:themeColor="text1"/>
                <w:szCs w:val="18"/>
              </w:rPr>
              <w:t>600</w:t>
            </w:r>
            <w:r w:rsidR="00D814DA" w:rsidRPr="005F5A2A">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5F5A2A" w:rsidRDefault="00D814DA" w:rsidP="002123CF">
            <w:pPr>
              <w:pStyle w:val="ProductList-Body"/>
              <w:jc w:val="center"/>
              <w:rPr>
                <w:rFonts w:cstheme="minorHAnsi"/>
                <w:color w:val="58595B" w:themeColor="text1"/>
                <w:szCs w:val="18"/>
              </w:rPr>
            </w:pPr>
            <w:r w:rsidRPr="005F5A2A">
              <w:rPr>
                <w:rFonts w:cstheme="minorHAnsi"/>
                <w:color w:val="58595B" w:themeColor="text1"/>
                <w:szCs w:val="18"/>
              </w:rPr>
              <w:t>12</w:t>
            </w:r>
          </w:p>
        </w:tc>
      </w:tr>
    </w:tbl>
    <w:p w:rsidR="003E081A" w:rsidRPr="005F5A2A" w:rsidRDefault="003E081A" w:rsidP="003E081A">
      <w:pPr>
        <w:pStyle w:val="Thirdheading"/>
        <w:rPr>
          <w:rFonts w:eastAsiaTheme="majorEastAsia"/>
        </w:rPr>
      </w:pPr>
      <w:r w:rsidRPr="005F5A2A">
        <w:rPr>
          <w:rFonts w:eastAsiaTheme="majorEastAsia" w:cstheme="majorBidi"/>
          <w:b/>
          <w:bCs/>
          <w:color w:val="8064A2" w:themeColor="accent4"/>
          <w:sz w:val="18"/>
          <w:szCs w:val="18"/>
        </w:rPr>
        <w:t>Korzystanie z dni Usług Planowania</w:t>
      </w:r>
    </w:p>
    <w:p w:rsidR="007B5219" w:rsidRPr="005F5A2A" w:rsidRDefault="00120E85" w:rsidP="007B5219">
      <w:pPr>
        <w:pStyle w:val="ListParagraph"/>
        <w:numPr>
          <w:ilvl w:val="0"/>
          <w:numId w:val="16"/>
        </w:numPr>
      </w:pPr>
      <w:r w:rsidRPr="005F5A2A">
        <w:rPr>
          <w:rFonts w:eastAsia="Times New Roman" w:cs="Times New Roman"/>
          <w:color w:val="505050"/>
          <w:szCs w:val="20"/>
        </w:rPr>
        <w:t>Lista Partnerów Usług Planowania Microsoft jest dostępna tutaj:</w:t>
      </w:r>
      <w:r w:rsidRPr="005F5A2A">
        <w:rPr>
          <w:color w:val="505050"/>
          <w:szCs w:val="20"/>
        </w:rPr>
        <w:t xml:space="preserve"> </w:t>
      </w:r>
      <w:hyperlink r:id="rId22" w:history="1">
        <w:r w:rsidRPr="005F5A2A">
          <w:rPr>
            <w:rStyle w:val="Hyperlink"/>
            <w:rFonts w:eastAsia="Times New Roman" w:cs="Times New Roman"/>
            <w:szCs w:val="20"/>
          </w:rPr>
          <w:t>http://directory.partners.extranet.microsoft.com/psbproviders</w:t>
        </w:r>
      </w:hyperlink>
      <w:r w:rsidRPr="005F5A2A">
        <w:rPr>
          <w:rFonts w:eastAsia="Times New Roman" w:cs="Times New Roman"/>
          <w:color w:val="505050"/>
          <w:szCs w:val="20"/>
        </w:rPr>
        <w:t xml:space="preserve"> </w:t>
      </w:r>
    </w:p>
    <w:p w:rsidR="00E85D19" w:rsidRPr="005F5A2A" w:rsidRDefault="005F07A3" w:rsidP="00202B4F">
      <w:pPr>
        <w:pStyle w:val="BodyText"/>
        <w:numPr>
          <w:ilvl w:val="0"/>
          <w:numId w:val="16"/>
        </w:numPr>
        <w:spacing w:after="0"/>
      </w:pPr>
      <w:r w:rsidRPr="005F5A2A">
        <w:t>Usługi Planowania mogą być świadczone przez uprawnionych Partnerów Microsoft lub w ramach usług Microsoft Consulting Services.</w:t>
      </w:r>
      <w:r w:rsidR="00521215" w:rsidRPr="005F5A2A">
        <w:t xml:space="preserve"> </w:t>
      </w:r>
      <w:r w:rsidRPr="005F5A2A">
        <w:t xml:space="preserve">Zastosowanie mają miejscowe </w:t>
      </w:r>
      <w:r w:rsidR="00825BBA" w:rsidRPr="005F5A2A">
        <w:t>„</w:t>
      </w:r>
      <w:r w:rsidRPr="005F5A2A">
        <w:t>Warunki Korzystania</w:t>
      </w:r>
      <w:r w:rsidR="00825BBA" w:rsidRPr="005F5A2A">
        <w:t>”</w:t>
      </w:r>
      <w:r w:rsidRPr="005F5A2A">
        <w:t xml:space="preserve"> ustanowione przez Partnera Usług Planowania. Usługi świadczone na podstawie kuponów są realizowane na podstawie umowy pomiędzy Licencjobiorcą a Partnerem Usług Planowania. Microsoft nie odpowiada za żadne działania lub niepowodzenia po stronie Partnera Usług Planowania związane z usługami.</w:t>
      </w:r>
      <w:r w:rsidR="00521215" w:rsidRPr="005F5A2A">
        <w:t xml:space="preserve"> </w:t>
      </w:r>
    </w:p>
    <w:p w:rsidR="00E85D19" w:rsidRPr="005F5A2A" w:rsidRDefault="005F07A3" w:rsidP="007B5219">
      <w:pPr>
        <w:pStyle w:val="BodyText"/>
        <w:numPr>
          <w:ilvl w:val="0"/>
          <w:numId w:val="16"/>
        </w:numPr>
        <w:spacing w:after="0"/>
      </w:pPr>
      <w:r w:rsidRPr="005F5A2A">
        <w:t>W ramach Usług Planowania są świadczone usługi konsultingowe obejmujące ustalony wcześniej zakres prac prowadzących do opracowania planu wdrożenia wysokiego poziomu. Faktyczne wdrożenie oprogramowania nie jest objęte Usługami.</w:t>
      </w:r>
    </w:p>
    <w:p w:rsidR="00E85D19" w:rsidRPr="005F5A2A" w:rsidRDefault="005F07A3" w:rsidP="007B5219">
      <w:pPr>
        <w:pStyle w:val="BodyText"/>
        <w:numPr>
          <w:ilvl w:val="0"/>
          <w:numId w:val="16"/>
        </w:numPr>
        <w:spacing w:after="0"/>
      </w:pPr>
      <w:r w:rsidRPr="005F5A2A">
        <w:t>Kupony na Usługi Planowania mogą zostać użyte wyłącznie przez Klienta uprawnionego do uzyskania danej korzyści.</w:t>
      </w:r>
    </w:p>
    <w:p w:rsidR="00E85D19" w:rsidRPr="005F5A2A" w:rsidRDefault="005F07A3" w:rsidP="007B5219">
      <w:pPr>
        <w:pStyle w:val="BodyText"/>
        <w:numPr>
          <w:ilvl w:val="0"/>
          <w:numId w:val="16"/>
        </w:numPr>
        <w:spacing w:after="0"/>
      </w:pPr>
      <w:r w:rsidRPr="005F5A2A">
        <w:t>Kupony na Usługi Planowania nie mogą zostać wymienione na środki pieniężne lub inne wartościowe wynagrodzenie.</w:t>
      </w:r>
    </w:p>
    <w:p w:rsidR="005F07A3" w:rsidRPr="005F5A2A" w:rsidRDefault="00E85D19" w:rsidP="007B5219">
      <w:pPr>
        <w:pStyle w:val="BodyText"/>
        <w:numPr>
          <w:ilvl w:val="0"/>
          <w:numId w:val="16"/>
        </w:numPr>
        <w:spacing w:after="0"/>
      </w:pPr>
      <w:r w:rsidRPr="005F5A2A">
        <w:t>Licencjobiorca ma prawo zakupić od Partnera Usług Planowania dodatkowe usługi niewchodzące do zakresu prac (określone rodzajem kuponu oraz poziomem usługi) poza niniejszym programem.</w:t>
      </w:r>
    </w:p>
    <w:p w:rsidR="005F07A3" w:rsidRPr="005F5A2A" w:rsidRDefault="005F07A3" w:rsidP="007B5219">
      <w:pPr>
        <w:pStyle w:val="BodyText"/>
        <w:numPr>
          <w:ilvl w:val="0"/>
          <w:numId w:val="16"/>
        </w:numPr>
        <w:spacing w:after="0"/>
      </w:pPr>
      <w:r w:rsidRPr="005F5A2A">
        <w:t>Skrócenie uprawnionego okresu obowiązywania Pakietu Software Assurance w wyniku zwrotów i innych korekt wystawianych faktur, o ile jest to dozwolone, może zmniejszyć liczbę dni Usług Planowania, do których uprawniony jest Licencjobiorca.</w:t>
      </w:r>
    </w:p>
    <w:p w:rsidR="005F07A3" w:rsidRPr="005F5A2A" w:rsidRDefault="005F07A3" w:rsidP="007B5219">
      <w:pPr>
        <w:pStyle w:val="BodyText"/>
        <w:numPr>
          <w:ilvl w:val="0"/>
          <w:numId w:val="16"/>
        </w:numPr>
        <w:spacing w:after="0"/>
      </w:pPr>
      <w:r w:rsidRPr="005F5A2A">
        <w:t>Kuponów nie można grupować ani łączyć. Firma powinna dostarczyć jeden kupon dla jednego zadania według dostępnej liczby dni.</w:t>
      </w:r>
    </w:p>
    <w:p w:rsidR="005F07A3" w:rsidRPr="005F5A2A" w:rsidRDefault="005F07A3" w:rsidP="007B5219">
      <w:pPr>
        <w:pStyle w:val="BodyText"/>
        <w:numPr>
          <w:ilvl w:val="0"/>
          <w:numId w:val="16"/>
        </w:numPr>
        <w:spacing w:after="0"/>
      </w:pPr>
      <w:r w:rsidRPr="005F5A2A">
        <w:t>Kupony są ważne u Partnera Usług Planowania wyłącznie w przypadku określonego typu usługi, dla którego kupon jest realizowany. Kupon może zostać użyty u dowolnego Partnera Usług Planowania na całym świecie. Uczestnictwo w programie może podlegać zmianom. Partner Usług Planowania może anulować usługę zgodnie z miejscowymi zasadami anulowania.</w:t>
      </w:r>
    </w:p>
    <w:p w:rsidR="005F07A3" w:rsidRPr="005F5A2A" w:rsidRDefault="005F07A3" w:rsidP="007B5219">
      <w:pPr>
        <w:pStyle w:val="BodyText"/>
        <w:numPr>
          <w:ilvl w:val="0"/>
          <w:numId w:val="16"/>
        </w:numPr>
        <w:spacing w:after="0"/>
      </w:pPr>
      <w:r w:rsidRPr="005F5A2A">
        <w:t>Kupony należy przypisać w trakcie okresu obowiązywania Pakietu Software Assurance.</w:t>
      </w:r>
    </w:p>
    <w:p w:rsidR="00E23144" w:rsidRPr="005F5A2A" w:rsidRDefault="005F07A3" w:rsidP="007B5219">
      <w:pPr>
        <w:pStyle w:val="BodyText"/>
        <w:numPr>
          <w:ilvl w:val="0"/>
          <w:numId w:val="16"/>
        </w:numPr>
        <w:spacing w:after="0"/>
      </w:pPr>
      <w:r w:rsidRPr="005F5A2A">
        <w:t xml:space="preserve">Kupony wygasną w terminie 180 dni od daty przypisania, niezależnie od upływu okresu obowiązywania Pakietu Software Assurance. Wszystkie usługi muszą zostać zrealizowane (kupony muszą zostać wykorzystane) przed wygaśnięciem kuponów. Kupony, które wygasną przed upływem okresu obowiązywania Pakietu Software Assurance, powrócą do dostępnej puli dni Usług Planowania. </w:t>
      </w:r>
    </w:p>
    <w:p w:rsidR="00E23144" w:rsidRPr="005F5A2A" w:rsidRDefault="005F07A3" w:rsidP="007B5219">
      <w:pPr>
        <w:pStyle w:val="BodyText"/>
        <w:numPr>
          <w:ilvl w:val="0"/>
          <w:numId w:val="16"/>
        </w:numPr>
        <w:spacing w:after="0"/>
      </w:pPr>
      <w:r w:rsidRPr="005F5A2A">
        <w:t xml:space="preserve">Akceptując zadanie dotyczące Usług Planowania, Licencjobiorca przyjmuje do wiadomości, że z chwilą zakończenia realizacji zadania otrzyma ankietę, której celem będzie zapewnienie odpowiedniego poziomu jakości. </w:t>
      </w:r>
    </w:p>
    <w:p w:rsidR="005F07A3" w:rsidRPr="005F5A2A" w:rsidRDefault="005F07A3" w:rsidP="007B5219">
      <w:pPr>
        <w:pStyle w:val="BodyText"/>
        <w:numPr>
          <w:ilvl w:val="0"/>
          <w:numId w:val="16"/>
        </w:numPr>
        <w:spacing w:after="0"/>
      </w:pPr>
      <w:r w:rsidRPr="005F5A2A">
        <w:t>W tabelach powyżej przedstawiono dostępną liczbę dni Usług Planowania w oparciu o pełną, trzyletnią transakc</w:t>
      </w:r>
      <w:r w:rsidR="00BA347A">
        <w:t>ję zakupu w ramach Konta Zakupowego</w:t>
      </w:r>
      <w:r w:rsidRPr="005F5A2A">
        <w:t>.</w:t>
      </w:r>
      <w:r w:rsidR="00521215" w:rsidRPr="005F5A2A">
        <w:t xml:space="preserve"> </w:t>
      </w:r>
      <w:r w:rsidRPr="005F5A2A">
        <w:t>Jeśli okres obowiązywania Pakietu Software Assurance jest krótszy niż 3 lata, liczba dni Usług Planowania, do których uprawniony jest Licencjobiorca, zostanie określona w sposób proporcjonalny.</w:t>
      </w:r>
    </w:p>
    <w:p w:rsidR="005F07A3" w:rsidRPr="005F5A2A" w:rsidRDefault="005F07A3" w:rsidP="005F07A3">
      <w:pPr>
        <w:pStyle w:val="ProductList-Body"/>
      </w:pPr>
    </w:p>
    <w:p w:rsidR="005F07A3" w:rsidRPr="005F5A2A" w:rsidRDefault="005F07A3" w:rsidP="005F07A3">
      <w:pPr>
        <w:pStyle w:val="ProductList-Body"/>
      </w:pPr>
      <w:r w:rsidRPr="005F5A2A">
        <w:rPr>
          <w:rFonts w:ascii="Segoe UI" w:hAnsi="Segoe UI"/>
          <w:color w:val="58595B" w:themeColor="text1"/>
          <w:szCs w:val="18"/>
        </w:rPr>
        <w:t>Kompletne elementy dostarczane przekazane przez Partnera Usług Planowania po zakończeniu realizacji zadania do Microsoft mogą być użyte przez Microsoft i udostępnione zespołowi Microsoft ds. obsługi klienta do celów kontroli jakości.</w:t>
      </w:r>
    </w:p>
    <w:p w:rsidR="00816143" w:rsidRPr="005F5A2A" w:rsidRDefault="00816143" w:rsidP="009A7988">
      <w:pPr>
        <w:pStyle w:val="Heading2"/>
      </w:pPr>
      <w:bookmarkStart w:id="28" w:name="_Enhanced_Edition_Benefits"/>
      <w:bookmarkStart w:id="29" w:name="_Toc403380304"/>
      <w:bookmarkStart w:id="30" w:name="_Toc416100857"/>
      <w:bookmarkStart w:id="31" w:name="_Toc394601024"/>
      <w:bookmarkEnd w:id="28"/>
      <w:r w:rsidRPr="005F5A2A">
        <w:t>Kupony Szkoleniowe</w:t>
      </w:r>
      <w:bookmarkEnd w:id="29"/>
      <w:bookmarkEnd w:id="30"/>
    </w:p>
    <w:p w:rsidR="00816143" w:rsidRPr="005F5A2A" w:rsidRDefault="00E23144" w:rsidP="00816143">
      <w:pPr>
        <w:pStyle w:val="ProductList-Body"/>
      </w:pPr>
      <w:r w:rsidRPr="005F5A2A">
        <w:rPr>
          <w:color w:val="58595B" w:themeColor="text1"/>
        </w:rPr>
        <w:t>Licencjobiorca jest uprawniony do otrzymania Kuponów Szkoleniowych Microsoft, jeśli wybrano Uczestnictwo w Programie Software Assurance w Puli Aplikacji lub w Puli Serwerów.</w:t>
      </w:r>
      <w:r w:rsidR="00521215" w:rsidRPr="005F5A2A">
        <w:rPr>
          <w:color w:val="58595B" w:themeColor="text1"/>
        </w:rPr>
        <w:t xml:space="preserve"> </w:t>
      </w:r>
      <w:r w:rsidRPr="005F5A2A">
        <w:rPr>
          <w:color w:val="58595B" w:themeColor="text1"/>
        </w:rPr>
        <w:t>Kupony te uprawniają do udziału w kursach organizowanych przez Partnerów Microsoft posiadających kompetencje szkoleniowe (Partnerzy Szkoleniowi Microsoft) przez określoną liczbę dni.</w:t>
      </w:r>
    </w:p>
    <w:p w:rsidR="00816143" w:rsidRPr="005F5A2A" w:rsidRDefault="00816143" w:rsidP="00202B4F">
      <w:pPr>
        <w:pStyle w:val="ProductList-Body"/>
        <w:spacing w:before="120" w:after="120"/>
      </w:pPr>
      <w:r w:rsidRPr="005F5A2A">
        <w:rPr>
          <w:color w:val="58595B" w:themeColor="text1"/>
          <w:szCs w:val="18"/>
        </w:rPr>
        <w:t>Liczba dni Kuponu Szkoleniowego, do której uprawniony jest Licencjobiorca, jest ustalana w oparciu o łączną liczbę punktów uzyskanych</w:t>
      </w:r>
      <w:r w:rsidRPr="005F5A2A">
        <w:rPr>
          <w:rFonts w:ascii="Segoe UI" w:hAnsi="Segoe UI"/>
          <w:color w:val="58595B" w:themeColor="text1"/>
          <w:szCs w:val="18"/>
        </w:rPr>
        <w:t xml:space="preserve"> na Koncie Za</w:t>
      </w:r>
      <w:r w:rsidR="00BA347A">
        <w:rPr>
          <w:rFonts w:ascii="Segoe UI" w:hAnsi="Segoe UI"/>
          <w:color w:val="58595B" w:themeColor="text1"/>
          <w:szCs w:val="18"/>
        </w:rPr>
        <w:t>kupowym</w:t>
      </w:r>
      <w:r w:rsidRPr="005F5A2A">
        <w:rPr>
          <w:rFonts w:ascii="Segoe UI" w:hAnsi="Segoe UI"/>
          <w:color w:val="58595B" w:themeColor="text1"/>
          <w:szCs w:val="18"/>
        </w:rPr>
        <w:t>,</w:t>
      </w:r>
      <w:r w:rsidRPr="005F5A2A">
        <w:rPr>
          <w:color w:val="58595B" w:themeColor="text1"/>
          <w:szCs w:val="18"/>
        </w:rPr>
        <w:t xml:space="preserve"> jak przedstawiono poniżej </w:t>
      </w:r>
      <w:r w:rsidRPr="005F5A2A">
        <w:rPr>
          <w:rFonts w:ascii="Segoe UI" w:hAnsi="Segoe UI"/>
          <w:color w:val="58595B" w:themeColor="text1"/>
          <w:szCs w:val="18"/>
        </w:rPr>
        <w:t xml:space="preserve">(szczegółowe informacje na temat sposobu liczenia punktów uprawniających do Korzyści z Pakietu Software Assurance można znaleźć w części </w:t>
      </w:r>
      <w:r w:rsidR="00825BBA" w:rsidRPr="005F5A2A">
        <w:rPr>
          <w:rFonts w:ascii="Segoe UI" w:hAnsi="Segoe UI"/>
          <w:color w:val="58595B" w:themeColor="text1"/>
          <w:szCs w:val="18"/>
        </w:rPr>
        <w:t>„</w:t>
      </w:r>
      <w:r w:rsidRPr="005F5A2A">
        <w:rPr>
          <w:rFonts w:ascii="Segoe UI" w:hAnsi="Segoe UI"/>
          <w:color w:val="58595B" w:themeColor="text1"/>
          <w:szCs w:val="18"/>
        </w:rPr>
        <w:t>Obliczanie liczby punktów uprawniających do Korzyści z Pakietu Software Assurance w ramach Umowy MPSA</w:t>
      </w:r>
      <w:r w:rsidR="00825BBA" w:rsidRPr="005F5A2A">
        <w:rPr>
          <w:rFonts w:ascii="Segoe UI" w:hAnsi="Segoe UI"/>
          <w:color w:val="58595B" w:themeColor="text1"/>
          <w:szCs w:val="18"/>
        </w:rPr>
        <w:t>”</w:t>
      </w:r>
      <w:r w:rsidRPr="005F5A2A">
        <w:rPr>
          <w:rFonts w:ascii="Segoe UI" w:hAnsi="Segoe UI"/>
          <w:color w:val="58595B" w:themeColor="text1"/>
          <w:szCs w:val="18"/>
        </w:rPr>
        <w:t xml:space="preserve"> w tym dokumencie)</w:t>
      </w:r>
      <w:r w:rsidRPr="005F5A2A">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F5A2A" w:rsidTr="00E16B45">
        <w:trPr>
          <w:tblHeader/>
        </w:trPr>
        <w:tc>
          <w:tcPr>
            <w:tcW w:w="3198" w:type="dxa"/>
            <w:shd w:val="clear" w:color="auto" w:fill="5F497A" w:themeFill="accent4" w:themeFillShade="BF"/>
            <w:vAlign w:val="center"/>
          </w:tcPr>
          <w:p w:rsidR="00816143" w:rsidRPr="005F5A2A" w:rsidRDefault="00816143" w:rsidP="00E16B45">
            <w:pPr>
              <w:pStyle w:val="ProductList-Body"/>
              <w:spacing w:before="20" w:after="20"/>
              <w:rPr>
                <w:color w:val="FFFFFF" w:themeColor="background1"/>
                <w:szCs w:val="18"/>
              </w:rPr>
            </w:pPr>
            <w:r w:rsidRPr="005F5A2A">
              <w:rPr>
                <w:color w:val="FFFFFF" w:themeColor="background1"/>
                <w:szCs w:val="18"/>
              </w:rPr>
              <w:t>Punkty uzyskiwane w przypadku Uczestnictwa w Programie Software Assurance</w:t>
            </w:r>
          </w:p>
        </w:tc>
        <w:tc>
          <w:tcPr>
            <w:tcW w:w="2382" w:type="dxa"/>
            <w:shd w:val="clear" w:color="auto" w:fill="5F497A" w:themeFill="accent4" w:themeFillShade="BF"/>
            <w:vAlign w:val="center"/>
          </w:tcPr>
          <w:p w:rsidR="00816143" w:rsidRPr="005F5A2A" w:rsidRDefault="00816143" w:rsidP="002123CF">
            <w:pPr>
              <w:pStyle w:val="ProductList-Body"/>
              <w:spacing w:before="20" w:after="20"/>
              <w:jc w:val="center"/>
              <w:rPr>
                <w:color w:val="FFFFFF" w:themeColor="background1"/>
                <w:szCs w:val="18"/>
              </w:rPr>
            </w:pPr>
            <w:r w:rsidRPr="005F5A2A">
              <w:rPr>
                <w:color w:val="FFFFFF" w:themeColor="background1"/>
                <w:szCs w:val="18"/>
              </w:rPr>
              <w:t>Produkty Puli Aplikacji</w:t>
            </w:r>
            <w:r w:rsidRPr="005F5A2A">
              <w:rPr>
                <w:i/>
                <w:color w:val="FFFFFF" w:themeColor="background1"/>
                <w:szCs w:val="18"/>
              </w:rPr>
              <w:t xml:space="preserve"> </w:t>
            </w:r>
            <w:r w:rsidRPr="005F5A2A">
              <w:rPr>
                <w:color w:val="FFFFFF" w:themeColor="background1"/>
                <w:szCs w:val="18"/>
              </w:rPr>
              <w:t>— liczba dni Kuponu</w:t>
            </w:r>
          </w:p>
        </w:tc>
        <w:tc>
          <w:tcPr>
            <w:tcW w:w="1890" w:type="dxa"/>
            <w:shd w:val="clear" w:color="auto" w:fill="5F497A" w:themeFill="accent4" w:themeFillShade="BF"/>
            <w:vAlign w:val="center"/>
          </w:tcPr>
          <w:p w:rsidR="00816143" w:rsidRPr="005F5A2A" w:rsidRDefault="00816143" w:rsidP="002123CF">
            <w:pPr>
              <w:pStyle w:val="ProductList-Body"/>
              <w:spacing w:before="20" w:after="20"/>
              <w:jc w:val="center"/>
              <w:rPr>
                <w:color w:val="FFFFFF" w:themeColor="background1"/>
                <w:szCs w:val="18"/>
              </w:rPr>
            </w:pPr>
            <w:r w:rsidRPr="005F5A2A">
              <w:rPr>
                <w:color w:val="FFFFFF" w:themeColor="background1"/>
                <w:szCs w:val="18"/>
              </w:rPr>
              <w:t>Produkty Puli Systemów — liczba dni Kuponu</w:t>
            </w:r>
          </w:p>
        </w:tc>
      </w:tr>
      <w:tr w:rsidR="00816143" w:rsidRPr="005F5A2A" w:rsidTr="00E16B45">
        <w:tc>
          <w:tcPr>
            <w:tcW w:w="3198" w:type="dxa"/>
            <w:vAlign w:val="center"/>
          </w:tcPr>
          <w:p w:rsidR="00816143" w:rsidRPr="005F5A2A" w:rsidRDefault="00816143" w:rsidP="00E16B45">
            <w:pPr>
              <w:pStyle w:val="ProductList-Body"/>
              <w:rPr>
                <w:rFonts w:ascii="Segoe UI" w:hAnsi="Segoe UI"/>
                <w:color w:val="58595B" w:themeColor="text1"/>
                <w:szCs w:val="18"/>
              </w:rPr>
            </w:pPr>
            <w:r w:rsidRPr="005F5A2A">
              <w:rPr>
                <w:rFonts w:ascii="Segoe UI" w:hAnsi="Segoe UI"/>
                <w:color w:val="58595B" w:themeColor="text1"/>
                <w:szCs w:val="18"/>
              </w:rPr>
              <w:t>50 – 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2</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1</w:t>
            </w:r>
          </w:p>
        </w:tc>
      </w:tr>
      <w:tr w:rsidR="00816143" w:rsidRPr="005F5A2A" w:rsidTr="00E16B45">
        <w:trPr>
          <w:trHeight w:val="70"/>
        </w:trPr>
        <w:tc>
          <w:tcPr>
            <w:tcW w:w="3198" w:type="dxa"/>
            <w:vAlign w:val="center"/>
          </w:tcPr>
          <w:p w:rsidR="00816143" w:rsidRPr="005F5A2A" w:rsidRDefault="00816143" w:rsidP="00E16B45">
            <w:pPr>
              <w:pStyle w:val="ProductList-Body"/>
              <w:rPr>
                <w:rFonts w:ascii="Segoe UI" w:hAnsi="Segoe UI"/>
                <w:color w:val="58595B" w:themeColor="text1"/>
                <w:szCs w:val="18"/>
              </w:rPr>
            </w:pPr>
            <w:r w:rsidRPr="005F5A2A">
              <w:rPr>
                <w:rFonts w:ascii="Segoe UI" w:hAnsi="Segoe UI"/>
                <w:color w:val="58595B" w:themeColor="text1"/>
                <w:szCs w:val="18"/>
              </w:rPr>
              <w:t>100 – 149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4</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2</w:t>
            </w:r>
          </w:p>
        </w:tc>
      </w:tr>
      <w:tr w:rsidR="00816143" w:rsidRPr="005F5A2A" w:rsidTr="00E16B45">
        <w:tc>
          <w:tcPr>
            <w:tcW w:w="3198" w:type="dxa"/>
            <w:vAlign w:val="center"/>
          </w:tcPr>
          <w:p w:rsidR="00816143" w:rsidRPr="005F5A2A" w:rsidRDefault="00816143" w:rsidP="00E16B45">
            <w:pPr>
              <w:pStyle w:val="ProductList-Body"/>
              <w:rPr>
                <w:rFonts w:ascii="Segoe UI" w:hAnsi="Segoe UI"/>
                <w:color w:val="58595B" w:themeColor="text1"/>
                <w:szCs w:val="18"/>
              </w:rPr>
            </w:pPr>
            <w:r w:rsidRPr="005F5A2A">
              <w:rPr>
                <w:rFonts w:ascii="Segoe UI" w:hAnsi="Segoe UI"/>
                <w:color w:val="58595B" w:themeColor="text1"/>
                <w:szCs w:val="18"/>
              </w:rPr>
              <w:t>150 – 199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6</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3</w:t>
            </w:r>
          </w:p>
        </w:tc>
      </w:tr>
      <w:tr w:rsidR="00816143" w:rsidRPr="005F5A2A" w:rsidTr="00E16B45">
        <w:tc>
          <w:tcPr>
            <w:tcW w:w="3198" w:type="dxa"/>
            <w:vAlign w:val="center"/>
          </w:tcPr>
          <w:p w:rsidR="00816143" w:rsidRPr="005F5A2A" w:rsidRDefault="00816143" w:rsidP="00E16B45">
            <w:pPr>
              <w:pStyle w:val="ProductList-Body"/>
              <w:rPr>
                <w:rFonts w:ascii="Segoe UI" w:hAnsi="Segoe UI"/>
                <w:color w:val="58595B" w:themeColor="text1"/>
                <w:szCs w:val="18"/>
              </w:rPr>
            </w:pPr>
            <w:r w:rsidRPr="005F5A2A">
              <w:rPr>
                <w:rFonts w:ascii="Segoe UI" w:hAnsi="Segoe UI"/>
                <w:color w:val="58595B" w:themeColor="text1"/>
                <w:szCs w:val="18"/>
              </w:rPr>
              <w:lastRenderedPageBreak/>
              <w:t>200 – 249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8</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4</w:t>
            </w:r>
          </w:p>
        </w:tc>
      </w:tr>
      <w:tr w:rsidR="00816143" w:rsidRPr="005F5A2A" w:rsidTr="00E16B45">
        <w:tc>
          <w:tcPr>
            <w:tcW w:w="3198" w:type="dxa"/>
            <w:vAlign w:val="center"/>
          </w:tcPr>
          <w:p w:rsidR="00816143" w:rsidRPr="005F5A2A" w:rsidRDefault="006B782D" w:rsidP="00E16B45">
            <w:pPr>
              <w:pStyle w:val="ProductList-Body"/>
              <w:rPr>
                <w:rFonts w:ascii="Segoe UI" w:hAnsi="Segoe UI"/>
                <w:color w:val="58595B" w:themeColor="text1"/>
                <w:szCs w:val="18"/>
              </w:rPr>
            </w:pPr>
            <w:r w:rsidRPr="005F5A2A">
              <w:rPr>
                <w:rFonts w:ascii="Segoe UI" w:hAnsi="Segoe UI"/>
                <w:color w:val="58595B" w:themeColor="text1"/>
                <w:szCs w:val="18"/>
              </w:rPr>
              <w:t>250 – 2</w:t>
            </w:r>
            <w:r w:rsidR="00816143" w:rsidRPr="005F5A2A">
              <w:rPr>
                <w:rFonts w:ascii="Segoe UI" w:hAnsi="Segoe UI"/>
                <w:color w:val="58595B" w:themeColor="text1"/>
                <w:szCs w:val="18"/>
              </w:rPr>
              <w:t>399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20</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10</w:t>
            </w:r>
          </w:p>
        </w:tc>
      </w:tr>
      <w:tr w:rsidR="00816143" w:rsidRPr="005F5A2A" w:rsidTr="00E16B45">
        <w:tc>
          <w:tcPr>
            <w:tcW w:w="3198" w:type="dxa"/>
            <w:vAlign w:val="center"/>
          </w:tcPr>
          <w:p w:rsidR="00816143" w:rsidRPr="005F5A2A" w:rsidRDefault="006B782D" w:rsidP="00E16B45">
            <w:pPr>
              <w:pStyle w:val="ProductList-Body"/>
              <w:rPr>
                <w:rFonts w:ascii="Segoe UI" w:hAnsi="Segoe UI"/>
                <w:color w:val="58595B" w:themeColor="text1"/>
                <w:szCs w:val="18"/>
              </w:rPr>
            </w:pPr>
            <w:r w:rsidRPr="005F5A2A">
              <w:rPr>
                <w:rFonts w:ascii="Segoe UI" w:hAnsi="Segoe UI"/>
                <w:color w:val="58595B" w:themeColor="text1"/>
                <w:szCs w:val="18"/>
              </w:rPr>
              <w:t>2400 – 5</w:t>
            </w:r>
            <w:r w:rsidR="00816143" w:rsidRPr="005F5A2A">
              <w:rPr>
                <w:rFonts w:ascii="Segoe UI" w:hAnsi="Segoe UI"/>
                <w:color w:val="58595B" w:themeColor="text1"/>
                <w:szCs w:val="18"/>
              </w:rPr>
              <w:t>999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30</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15</w:t>
            </w:r>
          </w:p>
        </w:tc>
      </w:tr>
      <w:tr w:rsidR="00816143" w:rsidRPr="005F5A2A" w:rsidTr="002123CF">
        <w:trPr>
          <w:trHeight w:val="51"/>
        </w:trPr>
        <w:tc>
          <w:tcPr>
            <w:tcW w:w="3198" w:type="dxa"/>
            <w:vAlign w:val="center"/>
          </w:tcPr>
          <w:p w:rsidR="00816143" w:rsidRPr="005F5A2A" w:rsidRDefault="006B782D" w:rsidP="00E16B45">
            <w:pPr>
              <w:pStyle w:val="ProductList-Body"/>
              <w:rPr>
                <w:rFonts w:ascii="Segoe UI" w:hAnsi="Segoe UI"/>
                <w:color w:val="58595B" w:themeColor="text1"/>
                <w:szCs w:val="18"/>
              </w:rPr>
            </w:pPr>
            <w:r w:rsidRPr="005F5A2A">
              <w:rPr>
                <w:rFonts w:ascii="Segoe UI" w:hAnsi="Segoe UI"/>
                <w:color w:val="58595B" w:themeColor="text1"/>
                <w:szCs w:val="18"/>
              </w:rPr>
              <w:t>6000 – 14</w:t>
            </w:r>
            <w:r w:rsidR="00816143" w:rsidRPr="005F5A2A">
              <w:rPr>
                <w:rFonts w:ascii="Segoe UI" w:hAnsi="Segoe UI"/>
                <w:color w:val="58595B" w:themeColor="text1"/>
                <w:szCs w:val="18"/>
              </w:rPr>
              <w:t>999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50</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25</w:t>
            </w:r>
          </w:p>
        </w:tc>
      </w:tr>
      <w:tr w:rsidR="00816143" w:rsidRPr="005F5A2A" w:rsidTr="00E16B45">
        <w:tc>
          <w:tcPr>
            <w:tcW w:w="3198" w:type="dxa"/>
            <w:vAlign w:val="center"/>
          </w:tcPr>
          <w:p w:rsidR="00816143" w:rsidRPr="005F5A2A" w:rsidRDefault="006B782D" w:rsidP="00E16B45">
            <w:pPr>
              <w:pStyle w:val="ProductList-Body"/>
              <w:rPr>
                <w:rFonts w:ascii="Segoe UI" w:hAnsi="Segoe UI"/>
                <w:color w:val="58595B" w:themeColor="text1"/>
                <w:szCs w:val="18"/>
              </w:rPr>
            </w:pPr>
            <w:r w:rsidRPr="005F5A2A">
              <w:rPr>
                <w:rFonts w:ascii="Segoe UI" w:hAnsi="Segoe UI"/>
                <w:color w:val="58595B" w:themeColor="text1"/>
                <w:szCs w:val="18"/>
              </w:rPr>
              <w:t>15000 – 29</w:t>
            </w:r>
            <w:r w:rsidR="00816143" w:rsidRPr="005F5A2A">
              <w:rPr>
                <w:rFonts w:ascii="Segoe UI" w:hAnsi="Segoe UI"/>
                <w:color w:val="58595B" w:themeColor="text1"/>
                <w:szCs w:val="18"/>
              </w:rPr>
              <w:t>999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110</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55</w:t>
            </w:r>
          </w:p>
        </w:tc>
      </w:tr>
      <w:tr w:rsidR="00816143" w:rsidRPr="005F5A2A" w:rsidTr="00E16B45">
        <w:tc>
          <w:tcPr>
            <w:tcW w:w="3198" w:type="dxa"/>
            <w:vAlign w:val="center"/>
          </w:tcPr>
          <w:p w:rsidR="00816143" w:rsidRPr="005F5A2A" w:rsidRDefault="006B782D" w:rsidP="00E16B45">
            <w:pPr>
              <w:pStyle w:val="ProductList-Body"/>
              <w:rPr>
                <w:rFonts w:ascii="Segoe UI" w:hAnsi="Segoe UI"/>
                <w:color w:val="58595B" w:themeColor="text1"/>
                <w:szCs w:val="18"/>
              </w:rPr>
            </w:pPr>
            <w:r w:rsidRPr="005F5A2A">
              <w:rPr>
                <w:rFonts w:ascii="Segoe UI" w:hAnsi="Segoe UI"/>
                <w:color w:val="58595B" w:themeColor="text1"/>
                <w:szCs w:val="18"/>
              </w:rPr>
              <w:t>30000 – 49</w:t>
            </w:r>
            <w:r w:rsidR="00816143" w:rsidRPr="005F5A2A">
              <w:rPr>
                <w:rFonts w:ascii="Segoe UI" w:hAnsi="Segoe UI"/>
                <w:color w:val="58595B" w:themeColor="text1"/>
                <w:szCs w:val="18"/>
              </w:rPr>
              <w:t>999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160</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80</w:t>
            </w:r>
          </w:p>
        </w:tc>
      </w:tr>
      <w:tr w:rsidR="00816143" w:rsidRPr="005F5A2A" w:rsidTr="00E16B45">
        <w:tc>
          <w:tcPr>
            <w:tcW w:w="3198" w:type="dxa"/>
            <w:vAlign w:val="center"/>
          </w:tcPr>
          <w:p w:rsidR="00816143" w:rsidRPr="005F5A2A" w:rsidRDefault="006B782D" w:rsidP="00E16B45">
            <w:pPr>
              <w:pStyle w:val="ProductList-Body"/>
              <w:tabs>
                <w:tab w:val="clear" w:pos="158"/>
                <w:tab w:val="left" w:pos="162"/>
              </w:tabs>
              <w:rPr>
                <w:rFonts w:ascii="Segoe UI" w:hAnsi="Segoe UI"/>
                <w:color w:val="58595B" w:themeColor="text1"/>
                <w:szCs w:val="18"/>
              </w:rPr>
            </w:pPr>
            <w:r w:rsidRPr="005F5A2A">
              <w:rPr>
                <w:rFonts w:ascii="Segoe UI" w:hAnsi="Segoe UI"/>
                <w:color w:val="58595B" w:themeColor="text1"/>
                <w:szCs w:val="18"/>
              </w:rPr>
              <w:t>50000 – 99</w:t>
            </w:r>
            <w:r w:rsidR="00816143" w:rsidRPr="005F5A2A">
              <w:rPr>
                <w:rFonts w:ascii="Segoe UI" w:hAnsi="Segoe UI"/>
                <w:color w:val="58595B" w:themeColor="text1"/>
                <w:szCs w:val="18"/>
              </w:rPr>
              <w:t>999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250</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125</w:t>
            </w:r>
          </w:p>
        </w:tc>
      </w:tr>
      <w:tr w:rsidR="00816143" w:rsidRPr="005F5A2A" w:rsidTr="00E16B45">
        <w:tc>
          <w:tcPr>
            <w:tcW w:w="3198" w:type="dxa"/>
            <w:vAlign w:val="center"/>
          </w:tcPr>
          <w:p w:rsidR="00816143" w:rsidRPr="005F5A2A" w:rsidRDefault="00136748" w:rsidP="00E16B45">
            <w:pPr>
              <w:pStyle w:val="ProductList-Body"/>
              <w:rPr>
                <w:rFonts w:ascii="Segoe UI" w:hAnsi="Segoe UI"/>
                <w:color w:val="58595B" w:themeColor="text1"/>
                <w:szCs w:val="18"/>
              </w:rPr>
            </w:pPr>
            <w:r w:rsidRPr="005F5A2A">
              <w:rPr>
                <w:rFonts w:ascii="Segoe UI" w:hAnsi="Segoe UI"/>
                <w:color w:val="58595B" w:themeColor="text1"/>
                <w:szCs w:val="18"/>
              </w:rPr>
              <w:t>100000 – 199</w:t>
            </w:r>
            <w:r w:rsidR="00816143" w:rsidRPr="005F5A2A">
              <w:rPr>
                <w:rFonts w:ascii="Segoe UI" w:hAnsi="Segoe UI"/>
                <w:color w:val="58595B" w:themeColor="text1"/>
                <w:szCs w:val="18"/>
              </w:rPr>
              <w:t>999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400</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200</w:t>
            </w:r>
          </w:p>
        </w:tc>
      </w:tr>
      <w:tr w:rsidR="00816143" w:rsidRPr="005F5A2A" w:rsidTr="00E16B45">
        <w:tc>
          <w:tcPr>
            <w:tcW w:w="3198" w:type="dxa"/>
            <w:vAlign w:val="center"/>
          </w:tcPr>
          <w:p w:rsidR="00816143" w:rsidRPr="005F5A2A" w:rsidRDefault="00136748" w:rsidP="00E16B45">
            <w:pPr>
              <w:pStyle w:val="ProductList-Body"/>
              <w:rPr>
                <w:rFonts w:ascii="Segoe UI" w:hAnsi="Segoe UI"/>
                <w:color w:val="58595B" w:themeColor="text1"/>
                <w:szCs w:val="18"/>
              </w:rPr>
            </w:pPr>
            <w:r w:rsidRPr="005F5A2A">
              <w:rPr>
                <w:rFonts w:ascii="Segoe UI" w:hAnsi="Segoe UI"/>
                <w:color w:val="58595B" w:themeColor="text1"/>
                <w:szCs w:val="18"/>
              </w:rPr>
              <w:t>200000 – 399</w:t>
            </w:r>
            <w:r w:rsidR="00816143" w:rsidRPr="005F5A2A">
              <w:rPr>
                <w:rFonts w:ascii="Segoe UI" w:hAnsi="Segoe UI"/>
                <w:color w:val="58595B" w:themeColor="text1"/>
                <w:szCs w:val="18"/>
              </w:rPr>
              <w:t>999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600</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300</w:t>
            </w:r>
          </w:p>
        </w:tc>
      </w:tr>
      <w:tr w:rsidR="00816143" w:rsidRPr="005F5A2A" w:rsidTr="00E16B45">
        <w:tc>
          <w:tcPr>
            <w:tcW w:w="3198" w:type="dxa"/>
            <w:vAlign w:val="center"/>
          </w:tcPr>
          <w:p w:rsidR="00816143" w:rsidRPr="005F5A2A" w:rsidRDefault="00136748" w:rsidP="00E16B45">
            <w:pPr>
              <w:pStyle w:val="ProductList-Body"/>
              <w:rPr>
                <w:rFonts w:ascii="Segoe UI" w:hAnsi="Segoe UI"/>
                <w:color w:val="58595B" w:themeColor="text1"/>
                <w:szCs w:val="18"/>
              </w:rPr>
            </w:pPr>
            <w:r w:rsidRPr="005F5A2A">
              <w:rPr>
                <w:rFonts w:ascii="Segoe UI" w:hAnsi="Segoe UI"/>
                <w:color w:val="58595B" w:themeColor="text1"/>
                <w:szCs w:val="18"/>
              </w:rPr>
              <w:t>400000 – 599</w:t>
            </w:r>
            <w:r w:rsidR="00816143" w:rsidRPr="005F5A2A">
              <w:rPr>
                <w:rFonts w:ascii="Segoe UI" w:hAnsi="Segoe UI"/>
                <w:color w:val="58595B" w:themeColor="text1"/>
                <w:szCs w:val="18"/>
              </w:rPr>
              <w:t>999</w:t>
            </w:r>
          </w:p>
        </w:tc>
        <w:tc>
          <w:tcPr>
            <w:tcW w:w="2382"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800</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400</w:t>
            </w:r>
          </w:p>
        </w:tc>
      </w:tr>
      <w:tr w:rsidR="00816143" w:rsidRPr="005F5A2A" w:rsidTr="00E16B45">
        <w:tc>
          <w:tcPr>
            <w:tcW w:w="3198" w:type="dxa"/>
            <w:vAlign w:val="center"/>
          </w:tcPr>
          <w:p w:rsidR="00816143" w:rsidRPr="005F5A2A" w:rsidRDefault="00136748" w:rsidP="00E16B45">
            <w:pPr>
              <w:pStyle w:val="ProductList-Body"/>
              <w:rPr>
                <w:rFonts w:ascii="Segoe UI" w:hAnsi="Segoe UI"/>
                <w:color w:val="58595B" w:themeColor="text1"/>
                <w:szCs w:val="18"/>
              </w:rPr>
            </w:pPr>
            <w:r w:rsidRPr="005F5A2A">
              <w:rPr>
                <w:rFonts w:ascii="Segoe UI" w:hAnsi="Segoe UI"/>
                <w:color w:val="58595B" w:themeColor="text1"/>
                <w:szCs w:val="18"/>
              </w:rPr>
              <w:t>600</w:t>
            </w:r>
            <w:r w:rsidR="00816143" w:rsidRPr="005F5A2A">
              <w:rPr>
                <w:rFonts w:ascii="Segoe UI" w:hAnsi="Segoe UI"/>
                <w:color w:val="58595B" w:themeColor="text1"/>
                <w:szCs w:val="18"/>
              </w:rPr>
              <w:t>000 +</w:t>
            </w:r>
          </w:p>
        </w:tc>
        <w:tc>
          <w:tcPr>
            <w:tcW w:w="2382" w:type="dxa"/>
            <w:vAlign w:val="center"/>
          </w:tcPr>
          <w:p w:rsidR="00816143" w:rsidRPr="005F5A2A" w:rsidRDefault="00CE093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1</w:t>
            </w:r>
            <w:r w:rsidR="00816143" w:rsidRPr="005F5A2A">
              <w:rPr>
                <w:rFonts w:ascii="Segoe UI" w:hAnsi="Segoe UI"/>
                <w:color w:val="58595B" w:themeColor="text1"/>
                <w:szCs w:val="18"/>
              </w:rPr>
              <w:t>400</w:t>
            </w:r>
          </w:p>
        </w:tc>
        <w:tc>
          <w:tcPr>
            <w:tcW w:w="1890" w:type="dxa"/>
            <w:vAlign w:val="center"/>
          </w:tcPr>
          <w:p w:rsidR="00816143" w:rsidRPr="005F5A2A" w:rsidRDefault="00816143"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700</w:t>
            </w:r>
          </w:p>
        </w:tc>
      </w:tr>
    </w:tbl>
    <w:p w:rsidR="00F0478C" w:rsidRPr="005F5A2A" w:rsidRDefault="00F754C4" w:rsidP="002123CF">
      <w:pPr>
        <w:pStyle w:val="Thirdheading"/>
        <w:rPr>
          <w:rFonts w:eastAsiaTheme="majorEastAsia"/>
        </w:rPr>
      </w:pPr>
      <w:r w:rsidRPr="005F5A2A">
        <w:rPr>
          <w:rFonts w:eastAsiaTheme="majorEastAsia" w:cstheme="majorBidi"/>
          <w:b/>
          <w:bCs/>
          <w:color w:val="8064A2" w:themeColor="accent4"/>
          <w:sz w:val="18"/>
          <w:szCs w:val="18"/>
        </w:rPr>
        <w:t>Korzystanie z dni Kuponu Szkoleniowego</w:t>
      </w:r>
    </w:p>
    <w:p w:rsidR="00816143" w:rsidRPr="005F5A2A" w:rsidRDefault="00816143" w:rsidP="007B5219">
      <w:pPr>
        <w:pStyle w:val="BodyText"/>
        <w:numPr>
          <w:ilvl w:val="0"/>
          <w:numId w:val="16"/>
        </w:numPr>
        <w:spacing w:after="0"/>
      </w:pPr>
      <w:r w:rsidRPr="005F5A2A">
        <w:rPr>
          <w:color w:val="58595B" w:themeColor="text1"/>
          <w:szCs w:val="18"/>
        </w:rPr>
        <w:t>N</w:t>
      </w:r>
      <w:r w:rsidRPr="005F5A2A">
        <w:t>ie wszystkie szkolenia są dostępne w każdym języku.</w:t>
      </w:r>
    </w:p>
    <w:p w:rsidR="00816143" w:rsidRPr="005F5A2A" w:rsidRDefault="00816143" w:rsidP="007B5219">
      <w:pPr>
        <w:pStyle w:val="BodyText"/>
        <w:numPr>
          <w:ilvl w:val="0"/>
          <w:numId w:val="16"/>
        </w:numPr>
        <w:spacing w:after="0"/>
      </w:pPr>
      <w:r w:rsidRPr="005F5A2A">
        <w:t>Zastosowanie mają miejscowe zasady polityki oraz Warunki Korzystania ustanowione przez Partnera Szkoleniowego Microsoft.</w:t>
      </w:r>
    </w:p>
    <w:p w:rsidR="00816143" w:rsidRPr="005F5A2A" w:rsidRDefault="00816143" w:rsidP="007B5219">
      <w:pPr>
        <w:pStyle w:val="BodyText"/>
        <w:numPr>
          <w:ilvl w:val="0"/>
          <w:numId w:val="16"/>
        </w:numPr>
        <w:spacing w:after="0"/>
      </w:pPr>
      <w:r w:rsidRPr="005F5A2A">
        <w:t>Menedżerowie ds. Korzyści mogą unieważnić przypisany kupon do dnia odwołania zajęć ustalonego przez Partnera Szkoleniowego Microsoft.</w:t>
      </w:r>
    </w:p>
    <w:p w:rsidR="00816143" w:rsidRPr="005F5A2A" w:rsidRDefault="00816143" w:rsidP="007B5219">
      <w:pPr>
        <w:pStyle w:val="BodyText"/>
        <w:numPr>
          <w:ilvl w:val="0"/>
          <w:numId w:val="16"/>
        </w:numPr>
        <w:spacing w:after="0"/>
      </w:pPr>
      <w:r w:rsidRPr="005F5A2A">
        <w:t>Za każdy dzień szkolenia nieobjęty kuponem zapłaci osoba uczestnicząca w szkoleniu.</w:t>
      </w:r>
    </w:p>
    <w:p w:rsidR="00816143" w:rsidRPr="005F5A2A" w:rsidRDefault="00816143" w:rsidP="007B5219">
      <w:pPr>
        <w:pStyle w:val="BodyText"/>
        <w:numPr>
          <w:ilvl w:val="0"/>
          <w:numId w:val="16"/>
        </w:numPr>
        <w:spacing w:after="0"/>
      </w:pPr>
      <w:r w:rsidRPr="005F5A2A">
        <w:t>Wszystkie objęte kuponem dni wykraczające poza liczbę dni przyporządkowanych danym zajęciom zostaną ponownie włączone do puli dni możliwych do przypisania przez Menedżerów ds. Korzyści.</w:t>
      </w:r>
    </w:p>
    <w:p w:rsidR="00816143" w:rsidRPr="005F5A2A" w:rsidRDefault="00816143" w:rsidP="007B5219">
      <w:pPr>
        <w:pStyle w:val="BodyText"/>
        <w:numPr>
          <w:ilvl w:val="0"/>
          <w:numId w:val="16"/>
        </w:numPr>
        <w:spacing w:after="0"/>
      </w:pPr>
      <w:r w:rsidRPr="005F5A2A">
        <w:t>Szkolenia realizowane w formie przyspieszonej wymagają liczby dni objętych kuponem odpowiadającej liczbie dni szkolenia realizowanego w trybie normalnym.</w:t>
      </w:r>
    </w:p>
    <w:p w:rsidR="00816143" w:rsidRPr="005F5A2A" w:rsidRDefault="00816143" w:rsidP="007B5219">
      <w:pPr>
        <w:pStyle w:val="BodyText"/>
        <w:numPr>
          <w:ilvl w:val="0"/>
          <w:numId w:val="16"/>
        </w:numPr>
        <w:spacing w:after="0"/>
      </w:pPr>
      <w:r w:rsidRPr="005F5A2A">
        <w:t>Kupon można wykorzystać wyłącznie w odniesieniu do dni szkolenia prowadzonego przez instruktora uprawnionego Partnera Szkoleniowego Microsoft w ramach zatwierdzonych kursów.</w:t>
      </w:r>
      <w:r w:rsidR="00521215" w:rsidRPr="005F5A2A">
        <w:t xml:space="preserve"> </w:t>
      </w:r>
      <w:r w:rsidRPr="005F5A2A">
        <w:t>Szkolenia niestandardowe (inne niż zatwierdzone szkolenia realizowane w formie przyspieszonej lub dostosowane szkolenia obejmujące wyłącznie zatwierdzone kursy) nie są objęte kuponami.</w:t>
      </w:r>
      <w:r w:rsidR="00521215" w:rsidRPr="005F5A2A">
        <w:t xml:space="preserve"> </w:t>
      </w:r>
      <w:r w:rsidRPr="005F5A2A">
        <w:t xml:space="preserve">Więcej informacji na temat zatwierdzonych szkoleń można znaleźć na stronie </w:t>
      </w:r>
      <w:hyperlink r:id="rId23" w:history="1">
        <w:r w:rsidRPr="005F5A2A">
          <w:rPr>
            <w:rStyle w:val="Hyperlink"/>
            <w:szCs w:val="18"/>
          </w:rPr>
          <w:t>http://www.microsoft.com/learning/sa/training.mspx</w:t>
        </w:r>
      </w:hyperlink>
      <w:r w:rsidRPr="005F5A2A">
        <w:rPr>
          <w:color w:val="58595B" w:themeColor="text1"/>
          <w:szCs w:val="18"/>
        </w:rPr>
        <w:t xml:space="preserve">. </w:t>
      </w:r>
    </w:p>
    <w:p w:rsidR="00816143" w:rsidRPr="005F5A2A" w:rsidRDefault="00816143" w:rsidP="007B5219">
      <w:pPr>
        <w:pStyle w:val="BodyText"/>
        <w:numPr>
          <w:ilvl w:val="0"/>
          <w:numId w:val="16"/>
        </w:numPr>
        <w:spacing w:after="0"/>
      </w:pPr>
      <w:r w:rsidRPr="005F5A2A">
        <w:t>Kuponów nie można wykorzystać do pokrycia jakichkolwiek opłat związanych z niepojawieniem się na zarezerwowanym szkoleniu.</w:t>
      </w:r>
      <w:r w:rsidR="00521215" w:rsidRPr="005F5A2A">
        <w:t xml:space="preserve"> </w:t>
      </w:r>
      <w:r w:rsidRPr="005F5A2A">
        <w:t xml:space="preserve">Wszelkie opłaty związane z nieobecnością pokrywa Licencjobiorca. </w:t>
      </w:r>
    </w:p>
    <w:p w:rsidR="00816143" w:rsidRPr="005F5A2A" w:rsidRDefault="00816143" w:rsidP="007B5219">
      <w:pPr>
        <w:pStyle w:val="BodyText"/>
        <w:numPr>
          <w:ilvl w:val="0"/>
          <w:numId w:val="16"/>
        </w:numPr>
        <w:spacing w:after="0"/>
      </w:pPr>
      <w:r w:rsidRPr="005F5A2A">
        <w:t xml:space="preserve">Kupony mogą zostać wykorzystane wyłącznie przez osobę zatwierdzoną przez organizację Licencjobiorcy do użycia kuponu. </w:t>
      </w:r>
    </w:p>
    <w:p w:rsidR="00816143" w:rsidRPr="005F5A2A" w:rsidRDefault="00816143" w:rsidP="007B5219">
      <w:pPr>
        <w:pStyle w:val="BodyText"/>
        <w:numPr>
          <w:ilvl w:val="0"/>
          <w:numId w:val="16"/>
        </w:numPr>
        <w:spacing w:after="0"/>
      </w:pPr>
      <w:r w:rsidRPr="005F5A2A">
        <w:t>Kupony nie mogą zostać wymienione na środki pieniężne lub inne wartościowe wynagrodzenie.</w:t>
      </w:r>
    </w:p>
    <w:p w:rsidR="00816143" w:rsidRPr="005F5A2A" w:rsidRDefault="00816143" w:rsidP="007B5219">
      <w:pPr>
        <w:pStyle w:val="BodyText"/>
        <w:numPr>
          <w:ilvl w:val="0"/>
          <w:numId w:val="16"/>
        </w:numPr>
        <w:spacing w:after="0"/>
      </w:pPr>
      <w:r w:rsidRPr="005F5A2A">
        <w:t>Kupony należy przypisać w trakcie okresu obowiązywania Pakietu Software Assurance.</w:t>
      </w:r>
    </w:p>
    <w:p w:rsidR="00816143" w:rsidRPr="005F5A2A" w:rsidRDefault="00816143" w:rsidP="007B5219">
      <w:pPr>
        <w:pStyle w:val="BodyText"/>
        <w:numPr>
          <w:ilvl w:val="0"/>
          <w:numId w:val="16"/>
        </w:numPr>
        <w:spacing w:after="0"/>
      </w:pPr>
      <w:r w:rsidRPr="005F5A2A">
        <w:t>Kupony wygasną w terminie 180 dni od daty przypisania, niezależnie od upływu okresu obowiązywania Pakietu Software Assurance. Wszystkie usługi muszą zostać zrealizowane (szkolenie musi zostać przeprowadzone, a kupony muszą zostać wykorzystane) przed wygaśnięciem kuponów. Kupony, które wygasną przed upływem okresu obowiązywania Pakietu Software Assurance, powrócą do dostępnej puli dni Kuponów Szkoleniowych.</w:t>
      </w:r>
    </w:p>
    <w:p w:rsidR="00816143" w:rsidRPr="005F5A2A" w:rsidRDefault="00816143" w:rsidP="007B5219">
      <w:pPr>
        <w:pStyle w:val="BodyText"/>
        <w:numPr>
          <w:ilvl w:val="0"/>
          <w:numId w:val="16"/>
        </w:numPr>
        <w:spacing w:after="0"/>
      </w:pPr>
      <w:r w:rsidRPr="005F5A2A">
        <w:t>Jeden dzień Kuponu Szkoleniowego odpowiada jednemu dniowi sesji szkoleniowej (z wyjątkiem Sesji Demonstracyjnych).</w:t>
      </w:r>
      <w:r w:rsidR="00521215" w:rsidRPr="005F5A2A">
        <w:t xml:space="preserve"> </w:t>
      </w:r>
      <w:r w:rsidRPr="005F5A2A">
        <w:t>W przypadku Sesji Demonstracyjnych jeden dzień Kuponu Szkoleniowego odpowiada jednej Sesji Demonstracyjnej.</w:t>
      </w:r>
    </w:p>
    <w:p w:rsidR="00816143" w:rsidRPr="005F5A2A" w:rsidRDefault="000F116B" w:rsidP="007B5219">
      <w:pPr>
        <w:pStyle w:val="BodyText"/>
        <w:numPr>
          <w:ilvl w:val="0"/>
          <w:numId w:val="16"/>
        </w:numPr>
        <w:spacing w:after="0"/>
      </w:pPr>
      <w:r w:rsidRPr="005F5A2A">
        <w:t>Licencjobiorca powinien wykorzystać Kupony Szkoleniowe na zestawy Sesji Demonstracyjnych obejmujące cztery lub więcej sesji.</w:t>
      </w:r>
    </w:p>
    <w:p w:rsidR="00816143" w:rsidRPr="005F5A2A" w:rsidRDefault="00816143" w:rsidP="007B5219">
      <w:pPr>
        <w:pStyle w:val="BodyText"/>
        <w:numPr>
          <w:ilvl w:val="0"/>
          <w:numId w:val="16"/>
        </w:numPr>
        <w:spacing w:after="0"/>
      </w:pPr>
      <w:r w:rsidRPr="005F5A2A">
        <w:t>Kupony Szkoleniowe wykorzystane na potrzeby udziału w Sesjach Demonstracyjnych, w przeciwieństwie do Kuponów Szkoleniowych użytych na potrzeby udziału w innych sesjach szkoleniowych, nie są ograniczone do pojedynczych osób.</w:t>
      </w:r>
    </w:p>
    <w:p w:rsidR="00816143" w:rsidRPr="005F5A2A" w:rsidRDefault="00816143" w:rsidP="007B5219">
      <w:pPr>
        <w:pStyle w:val="BodyText"/>
        <w:numPr>
          <w:ilvl w:val="0"/>
          <w:numId w:val="16"/>
        </w:numPr>
        <w:spacing w:after="0"/>
      </w:pPr>
      <w:r w:rsidRPr="005F5A2A">
        <w:t xml:space="preserve">Kupony można wykorzystać do zarezerwowania szkolenia w danym czasie wyłącznie u jednego Partnera Szkoleniowego Microsoft. </w:t>
      </w:r>
    </w:p>
    <w:p w:rsidR="00816143" w:rsidRPr="005F5A2A" w:rsidRDefault="00816143" w:rsidP="007B5219">
      <w:pPr>
        <w:pStyle w:val="BodyText"/>
        <w:numPr>
          <w:ilvl w:val="0"/>
          <w:numId w:val="16"/>
        </w:numPr>
        <w:spacing w:after="0"/>
      </w:pPr>
      <w:r w:rsidRPr="005F5A2A">
        <w:t>Partner Szkoleniowy Microsoft zastrzega sobie prawo do odwołania zajęć zgodnie z miejscowymi zasadami odwoływania.</w:t>
      </w:r>
    </w:p>
    <w:p w:rsidR="00816143" w:rsidRPr="005F5A2A" w:rsidRDefault="00816143" w:rsidP="007B5219">
      <w:pPr>
        <w:pStyle w:val="BodyText"/>
        <w:numPr>
          <w:ilvl w:val="0"/>
          <w:numId w:val="16"/>
        </w:numPr>
        <w:spacing w:after="0"/>
      </w:pPr>
      <w:r w:rsidRPr="005F5A2A">
        <w:t>Kupony mogą zostać wykorzystane wyłącznie u Partnerów Szkoleniowych Microsoft uczestniczących w programie. Mogą one zostać zrealizowane u dowolnego uprawnionego Partnera Szkoleniowego Microsoft na całym świecie.</w:t>
      </w:r>
      <w:r w:rsidR="00521215" w:rsidRPr="005F5A2A">
        <w:t xml:space="preserve"> </w:t>
      </w:r>
    </w:p>
    <w:p w:rsidR="00816143" w:rsidRPr="005F5A2A" w:rsidRDefault="000F116B" w:rsidP="007B5219">
      <w:pPr>
        <w:pStyle w:val="BodyText"/>
        <w:numPr>
          <w:ilvl w:val="0"/>
          <w:numId w:val="16"/>
        </w:numPr>
        <w:spacing w:after="0"/>
      </w:pPr>
      <w:r w:rsidRPr="005F5A2A">
        <w:t>Aby móc dokonać płatności za szkolenie przy użyciu kuponu, Licencjobiorca musi przekazać Partnerowi Szkoleniowemu Microsoft informacje o kuponie, który zamierza wykorzystać w odniesieniu do szkolenia, przed zakończeniem tego szkolenia.</w:t>
      </w:r>
      <w:r w:rsidR="00521215" w:rsidRPr="005F5A2A">
        <w:t xml:space="preserve"> </w:t>
      </w:r>
    </w:p>
    <w:p w:rsidR="00816143" w:rsidRPr="005F5A2A" w:rsidRDefault="00816143" w:rsidP="007B5219">
      <w:pPr>
        <w:pStyle w:val="BodyText"/>
        <w:numPr>
          <w:ilvl w:val="0"/>
          <w:numId w:val="16"/>
        </w:numPr>
        <w:spacing w:after="0"/>
      </w:pPr>
      <w:r w:rsidRPr="005F5A2A">
        <w:t>Microsoft nie ponosi odpowiedzialności za żadne utracone, skradzione, zagubione lub niewłaściwie wykorzystane kupony.</w:t>
      </w:r>
    </w:p>
    <w:p w:rsidR="00816143" w:rsidRPr="005F5A2A" w:rsidRDefault="00816143" w:rsidP="007B5219">
      <w:pPr>
        <w:pStyle w:val="BodyText"/>
        <w:numPr>
          <w:ilvl w:val="0"/>
          <w:numId w:val="16"/>
        </w:numPr>
        <w:spacing w:after="0"/>
      </w:pPr>
      <w:r w:rsidRPr="005F5A2A">
        <w:lastRenderedPageBreak/>
        <w:t>Zmniejszenie liczby uprawnionych licencji, dla których został nabyty Pakiet Software Assurance, w wyniku zwrotów i innych korekt wystawianych faktur, o ile jest to dozwolone, może zredukować uprawnienie Licencjobiorcy do poziomu usług związanego z Kuponami Szkoleniowymi.</w:t>
      </w:r>
    </w:p>
    <w:p w:rsidR="00816143" w:rsidRPr="005F5A2A" w:rsidRDefault="00816143" w:rsidP="007B5219">
      <w:pPr>
        <w:pStyle w:val="BodyText"/>
        <w:numPr>
          <w:ilvl w:val="0"/>
          <w:numId w:val="16"/>
        </w:numPr>
        <w:spacing w:after="0"/>
      </w:pPr>
      <w:r w:rsidRPr="005F5A2A">
        <w:t>Kupony mogą zostać wykorzystane wyłącznie przez organizację uprawnioną do uzyskania określonej korzyści.</w:t>
      </w:r>
    </w:p>
    <w:p w:rsidR="00816143" w:rsidRPr="005F5A2A" w:rsidRDefault="00816143" w:rsidP="007B5219">
      <w:pPr>
        <w:pStyle w:val="BodyText"/>
        <w:numPr>
          <w:ilvl w:val="0"/>
          <w:numId w:val="16"/>
        </w:numPr>
        <w:spacing w:after="0"/>
      </w:pPr>
      <w:r w:rsidRPr="005F5A2A">
        <w:t>Usługi świadczone na podstawie kuponów są realizowane na podstawie umowy pomiędzy Licencjobiorcą a Partnerem Usług Planowania. Microsoft nie odpowiada za żadne działania lub niepowodzenia po stronie Partnera Usług Planowania związane z usługami.</w:t>
      </w:r>
    </w:p>
    <w:p w:rsidR="00405B6B" w:rsidRPr="005F5A2A" w:rsidRDefault="00816143" w:rsidP="007B5219">
      <w:pPr>
        <w:pStyle w:val="BodyText"/>
        <w:numPr>
          <w:ilvl w:val="0"/>
          <w:numId w:val="16"/>
        </w:numPr>
        <w:spacing w:after="0"/>
      </w:pPr>
      <w:r w:rsidRPr="005F5A2A">
        <w:t>W tabelach powyżej przedstawiono dostępną liczbę Dni Szkolenia w oparciu o pełną, trzyletnią transakc</w:t>
      </w:r>
      <w:r w:rsidR="00BA347A">
        <w:t>ję zakupu w ramach Konta Zakupowego</w:t>
      </w:r>
      <w:r w:rsidRPr="005F5A2A">
        <w:t>.</w:t>
      </w:r>
      <w:r w:rsidR="00521215" w:rsidRPr="005F5A2A">
        <w:t xml:space="preserve"> </w:t>
      </w:r>
      <w:r w:rsidRPr="005F5A2A">
        <w:t>Jeśli okres obowiązywania Pakietu Software Assurance jest krótszy niż 3 lata, liczba Dni Szkolenia, do których jest uprawniony Licencjobiorca, zostanie określona w sposób proporcjonalny.</w:t>
      </w:r>
    </w:p>
    <w:p w:rsidR="005944C1" w:rsidRPr="005F5A2A" w:rsidRDefault="005944C1" w:rsidP="009A7988">
      <w:pPr>
        <w:pStyle w:val="Heading2"/>
      </w:pPr>
      <w:bookmarkStart w:id="32" w:name="_24x7_Problem_Resolution_1"/>
      <w:bookmarkStart w:id="33" w:name="_Toc403380305"/>
      <w:bookmarkStart w:id="34" w:name="_Toc416100858"/>
      <w:bookmarkEnd w:id="32"/>
      <w:r w:rsidRPr="005F5A2A">
        <w:t>Całodobowa Pomoc Techniczna</w:t>
      </w:r>
      <w:bookmarkEnd w:id="33"/>
      <w:bookmarkEnd w:id="34"/>
      <w:r w:rsidRPr="005F5A2A">
        <w:t xml:space="preserve"> </w:t>
      </w:r>
    </w:p>
    <w:p w:rsidR="005944C1" w:rsidRPr="005F5A2A" w:rsidRDefault="00E23144" w:rsidP="005944C1">
      <w:r w:rsidRPr="005F5A2A">
        <w:rPr>
          <w:color w:val="58595B" w:themeColor="text1"/>
          <w:szCs w:val="18"/>
        </w:rPr>
        <w:t>W przypadku nabycia przez Licencjobiorcę Produktów z Pakietem Software Assurance zakupione Produkty są objęte usługami Całodobowej Pomocy Technicznej.</w:t>
      </w:r>
      <w:r w:rsidR="00521215" w:rsidRPr="005F5A2A">
        <w:rPr>
          <w:color w:val="58595B" w:themeColor="text1"/>
          <w:szCs w:val="18"/>
        </w:rPr>
        <w:t xml:space="preserve"> </w:t>
      </w:r>
      <w:r w:rsidRPr="005F5A2A">
        <w:rPr>
          <w:color w:val="58595B" w:themeColor="text1"/>
          <w:szCs w:val="18"/>
        </w:rPr>
        <w:t>W ramach Całodobowej Pomocy Technicznej jest świadczona pomoc w rozwiązywaniu problemów o specyficznych symptomach, które wystąpiły podczas używania produktów Microsoft, w przypadkach gdy istnieje uzasadnione podejrzenie, że problemy zostały spowodowane przez produkty Microsoft.</w:t>
      </w:r>
      <w:r w:rsidR="00521215" w:rsidRPr="005F5A2A">
        <w:rPr>
          <w:color w:val="58595B" w:themeColor="text1"/>
          <w:szCs w:val="18"/>
        </w:rPr>
        <w:t xml:space="preserve"> </w:t>
      </w:r>
      <w:r w:rsidRPr="005F5A2A">
        <w:rPr>
          <w:color w:val="58595B" w:themeColor="text1"/>
          <w:szCs w:val="18"/>
        </w:rPr>
        <w:t>Microsoft podejmie uzasadnione starania w celu udzielenia Licencjobiorcy pomocy w rozwiązaniu problemów w sposób zgodny z zasadami Pomocy Technicznej Microsoft.</w:t>
      </w:r>
      <w:r w:rsidR="00521215" w:rsidRPr="005F5A2A">
        <w:rPr>
          <w:color w:val="58595B" w:themeColor="text1"/>
          <w:szCs w:val="18"/>
        </w:rPr>
        <w:t xml:space="preserve"> </w:t>
      </w:r>
      <w:r w:rsidRPr="005F5A2A">
        <w:rPr>
          <w:color w:val="58595B" w:themeColor="text1"/>
          <w:szCs w:val="18"/>
        </w:rPr>
        <w:t xml:space="preserve">Microsoft zastrzega sobie prawo do odrzucenia nieuzasadnionych żądań pomocy technicznej, jak również w pewnych okolicznościach może odesłać Licencjobiorcę do zapisów dodatkowej umowy dotyczącej poziomu usług, na podstawie której mogą być wymagane dodatkowe opłaty. </w:t>
      </w:r>
    </w:p>
    <w:p w:rsidR="005944C1" w:rsidRPr="005F5A2A" w:rsidRDefault="005944C1" w:rsidP="002123CF">
      <w:pPr>
        <w:spacing w:before="120"/>
      </w:pPr>
      <w:r w:rsidRPr="005F5A2A">
        <w:rPr>
          <w:color w:val="58595B" w:themeColor="text1"/>
          <w:szCs w:val="18"/>
        </w:rPr>
        <w:t xml:space="preserve">Microsoft może objąć pomocą techniczną nowe Produkty albo zaprzestać jej świadczenia w przypadku dotychczasowych Produktów. Może się okazać, że zaimplementowane przez organizację Licencjobiorcy Produkty Microsoft nie mogą być we właściwy sposób objęte pomocą techniczną. W takim przypadku Microsoft powiadomi o tym Licencjobiorcę w ramach usług pomocy technicznej. Jeśli w ciągu 30 dni od otrzymania powiadomienia organizacja Licencjobiorcy nie zmodyfikuje wdrożonego produktu, tak aby produkt mógł być we właściwy sposób objęty pomocą techniczną, Microsoft nie musi wówczas świadczyć dodatkowych usług pomocy technicznej dla takiego produktu. Microsoft będzie jednak dalej świadczyć usługi pomocy technicznej dla innych wdrożonych produktów objętych pomocą techniczną na mocy niniejszych postanowień. </w:t>
      </w:r>
    </w:p>
    <w:p w:rsidR="0046773C" w:rsidRPr="005F5A2A" w:rsidRDefault="005944C1" w:rsidP="00202B4F">
      <w:pPr>
        <w:spacing w:before="120"/>
      </w:pPr>
      <w:r w:rsidRPr="005F5A2A">
        <w:rPr>
          <w:color w:val="58595B" w:themeColor="text1"/>
          <w:szCs w:val="18"/>
        </w:rPr>
        <w:t>Żądanie pomocy technicznej dotyczące naprawy w razie awarii, nazywane również zdarzeniem, definiuje się jako pojedyncze zgłoszenie problemu oraz uzasadnione działania potrzebne do jego rozwiązania.</w:t>
      </w:r>
      <w:r w:rsidR="00521215" w:rsidRPr="005F5A2A">
        <w:rPr>
          <w:color w:val="58595B" w:themeColor="text1"/>
          <w:szCs w:val="18"/>
        </w:rPr>
        <w:t xml:space="preserve"> </w:t>
      </w:r>
      <w:r w:rsidRPr="005F5A2A">
        <w:rPr>
          <w:color w:val="58595B" w:themeColor="text1"/>
          <w:szCs w:val="18"/>
        </w:rPr>
        <w:t>Pojedyncze zgłoszenie problemu oznacza problem, którego nie można rozbić na zgłoszenia podrzędne.</w:t>
      </w:r>
      <w:r w:rsidR="00521215" w:rsidRPr="005F5A2A">
        <w:rPr>
          <w:color w:val="58595B" w:themeColor="text1"/>
          <w:szCs w:val="18"/>
        </w:rPr>
        <w:t xml:space="preserve"> </w:t>
      </w:r>
      <w:r w:rsidRPr="005F5A2A">
        <w:rPr>
          <w:color w:val="58595B" w:themeColor="text1"/>
          <w:szCs w:val="18"/>
        </w:rPr>
        <w:t>Jeśli problem obejmuje zgłoszenia podrzędne, każde z nich zostaje uznane za odrębne zdarzenie.</w:t>
      </w:r>
      <w:r w:rsidR="00521215" w:rsidRPr="005F5A2A">
        <w:rPr>
          <w:color w:val="58595B" w:themeColor="text1"/>
          <w:szCs w:val="18"/>
        </w:rPr>
        <w:t xml:space="preserve"> </w:t>
      </w:r>
      <w:r w:rsidRPr="005F5A2A">
        <w:rPr>
          <w:color w:val="58595B" w:themeColor="text1"/>
          <w:szCs w:val="18"/>
        </w:rPr>
        <w:t>W odpowiedzi na żądanie pomocy technicznej dotyczące naprawy w razie awarii, w określonych sytuacjach Microsoft może udostępnić Licencjobiorcy modyfikację komercyjnie dostępnego kodu Produktu Microsoft w celu rozwiązania określonych, szczególnie istotnych problemów (</w:t>
      </w:r>
      <w:r w:rsidR="00825BBA" w:rsidRPr="005F5A2A">
        <w:rPr>
          <w:color w:val="58595B" w:themeColor="text1"/>
          <w:szCs w:val="18"/>
        </w:rPr>
        <w:t>„</w:t>
      </w:r>
      <w:r w:rsidRPr="005F5A2A">
        <w:rPr>
          <w:color w:val="58595B" w:themeColor="text1"/>
          <w:szCs w:val="18"/>
        </w:rPr>
        <w:t>Poprawki</w:t>
      </w:r>
      <w:r w:rsidR="00825BBA" w:rsidRPr="005F5A2A">
        <w:rPr>
          <w:color w:val="58595B" w:themeColor="text1"/>
          <w:szCs w:val="18"/>
        </w:rPr>
        <w:t>”</w:t>
      </w:r>
      <w:r w:rsidRPr="005F5A2A">
        <w:rPr>
          <w:color w:val="58595B" w:themeColor="text1"/>
          <w:szCs w:val="18"/>
        </w:rPr>
        <w:t>).</w:t>
      </w:r>
      <w:r w:rsidR="00521215" w:rsidRPr="005F5A2A">
        <w:rPr>
          <w:color w:val="58595B" w:themeColor="text1"/>
          <w:szCs w:val="18"/>
        </w:rPr>
        <w:t xml:space="preserve"> </w:t>
      </w:r>
      <w:r w:rsidRPr="005F5A2A">
        <w:rPr>
          <w:color w:val="58595B" w:themeColor="text1"/>
          <w:szCs w:val="18"/>
        </w:rPr>
        <w:t>Poprawki są zaprojektowane w celu rozwiązania konkretnych problemów Licencjobiorcy i nie są poddawane testom regresyjnym.</w:t>
      </w:r>
      <w:r w:rsidR="00521215" w:rsidRPr="005F5A2A">
        <w:rPr>
          <w:color w:val="58595B" w:themeColor="text1"/>
          <w:szCs w:val="18"/>
        </w:rPr>
        <w:t xml:space="preserve"> </w:t>
      </w:r>
      <w:r w:rsidRPr="005F5A2A">
        <w:rPr>
          <w:color w:val="58595B" w:themeColor="text1"/>
          <w:szCs w:val="18"/>
        </w:rPr>
        <w:t>O ile niniejszy dokument nie stanowi inaczej, Poprawki nie mogą być rozpowszechniane wśród niestowarzyszonych osób trzecich bez pisemnej zgody Microsoft.</w:t>
      </w:r>
    </w:p>
    <w:p w:rsidR="005944C1" w:rsidRPr="005F5A2A" w:rsidRDefault="005944C1" w:rsidP="002123CF">
      <w:pPr>
        <w:spacing w:before="120" w:after="120"/>
      </w:pPr>
      <w:r w:rsidRPr="005F5A2A">
        <w:rPr>
          <w:color w:val="58595B" w:themeColor="text1"/>
          <w:szCs w:val="18"/>
        </w:rPr>
        <w:t>Produkty dostępne w ramach Licencjonowania Zbiorowego, w odniesieniu do których aktualnie przysługuje Wsparcie Podstawowe zgodnie z Zasadami Świadczenia Pomocy Technicznej Microsoft, są objęte usługą Całodobowej Pomocy Technicznej.</w:t>
      </w:r>
      <w:r w:rsidR="00521215" w:rsidRPr="005F5A2A">
        <w:rPr>
          <w:color w:val="58595B" w:themeColor="text1"/>
          <w:szCs w:val="18"/>
        </w:rPr>
        <w:t xml:space="preserve"> </w:t>
      </w:r>
      <w:r w:rsidRPr="005F5A2A">
        <w:rPr>
          <w:color w:val="58595B" w:themeColor="text1"/>
          <w:szCs w:val="18"/>
        </w:rPr>
        <w:t>Uprawnienie do korzystania z telefonicznej pomocy technicznej w odniesieniu do Produktu jest powiązane z dostępnością oferty Pakietu Software Assurance dla danego Produktu. Jeśli opcja Pakietu Software Assurance jest niedostępna dla serwera, a jedynie dla Licencji Dostępowych, punkty za Licencje Dostępowe zostają zaliczone na poczet zdarzeń i mogą być użyte w związku z innymi uprawnionymi Produktami, zgodnie z postanowieniami punktu Zdarzenia Telefonicznej Pomocy Technicznej poniżej.</w:t>
      </w:r>
      <w:r w:rsidR="00521215" w:rsidRPr="005F5A2A">
        <w:rPr>
          <w:color w:val="58595B" w:themeColor="text1"/>
          <w:szCs w:val="18"/>
        </w:rPr>
        <w:t xml:space="preserve"> </w:t>
      </w:r>
      <w:r w:rsidRPr="005F5A2A">
        <w:rPr>
          <w:color w:val="58595B" w:themeColor="text1"/>
          <w:szCs w:val="18"/>
        </w:rPr>
        <w:t>Zasady dotyczące usług i pomocy technicznej można znaleźć w punkcie dotyczącym danego Produktu na Liście Produktów.</w:t>
      </w:r>
      <w:r w:rsidR="00521215" w:rsidRPr="005F5A2A">
        <w:rPr>
          <w:color w:val="58595B" w:themeColor="text1"/>
          <w:szCs w:val="18"/>
        </w:rPr>
        <w:t xml:space="preserve"> </w:t>
      </w:r>
      <w:r w:rsidRPr="005F5A2A">
        <w:rPr>
          <w:color w:val="58595B" w:themeColor="text1"/>
          <w:szCs w:val="18"/>
        </w:rPr>
        <w:t>Wcześniejsze wersje Produktów aktualnie objęte Wsparciem Podstawowym, których Licencjobiorca zdecyduje się używać w miejsce bieżących wersji licencjonowanych, są również wersjami uprawnionymi.</w:t>
      </w:r>
      <w:r w:rsidR="00521215" w:rsidRPr="005F5A2A">
        <w:rPr>
          <w:color w:val="58595B" w:themeColor="text1"/>
          <w:szCs w:val="18"/>
        </w:rPr>
        <w:t xml:space="preserve"> </w:t>
      </w:r>
      <w:r w:rsidRPr="005F5A2A">
        <w:rPr>
          <w:color w:val="58595B" w:themeColor="text1"/>
          <w:szCs w:val="18"/>
        </w:rPr>
        <w:t>Wyłączone są wersje Developer Edition wszystkich serwerów, produkty HED oraz Subskrypcje MSDN.</w:t>
      </w:r>
    </w:p>
    <w:p w:rsidR="005944C1" w:rsidRPr="005F5A2A" w:rsidRDefault="005944C1" w:rsidP="005944C1">
      <w:r w:rsidRPr="005F5A2A">
        <w:rPr>
          <w:color w:val="58595B" w:themeColor="text1"/>
          <w:szCs w:val="18"/>
        </w:rPr>
        <w:t>W ramach Całodobowej Pomocy Technicznej Licencjobiorca otrzymuje określoną liczbę zdarzeń oraz kontaktów pozwalających na zainicjowanie takich zdarzeń, zgodnie z opisem poniżej. Pomoc techniczną można zainicjować, zgłaszając zdarzenia w formie elektronicznej, przez Internet lub telefonicznie. Do każdej metody kontaktu mają zastosowanie inne postanowienia.</w:t>
      </w:r>
      <w:r w:rsidR="00521215" w:rsidRPr="005F5A2A">
        <w:rPr>
          <w:color w:val="58595B" w:themeColor="text1"/>
          <w:szCs w:val="18"/>
        </w:rPr>
        <w:t xml:space="preserve"> </w:t>
      </w:r>
    </w:p>
    <w:p w:rsidR="005944C1" w:rsidRPr="005F5A2A" w:rsidRDefault="005944C1" w:rsidP="005944C1">
      <w:pPr>
        <w:pStyle w:val="Thirdheading"/>
      </w:pPr>
      <w:r w:rsidRPr="005F5A2A">
        <w:rPr>
          <w:b/>
        </w:rPr>
        <w:t>Zdarzenia Telefonicznej Pomocy Technicznej</w:t>
      </w:r>
    </w:p>
    <w:p w:rsidR="005944C1" w:rsidRPr="005F5A2A" w:rsidRDefault="005944C1" w:rsidP="00202B4F">
      <w:r w:rsidRPr="005F5A2A">
        <w:rPr>
          <w:color w:val="58595B" w:themeColor="text1"/>
          <w:szCs w:val="18"/>
        </w:rPr>
        <w:lastRenderedPageBreak/>
        <w:t>Liczba dozwolonych Zdarzeń Telefonicznej Pomocy Technicznej różni się w zależności od uzyskanej liczby punktów uprawniających do Korzyści z Pakietu Software Assurance.</w:t>
      </w:r>
      <w:r w:rsidR="00521215" w:rsidRPr="005F5A2A">
        <w:rPr>
          <w:color w:val="58595B" w:themeColor="text1"/>
          <w:szCs w:val="18"/>
        </w:rPr>
        <w:t xml:space="preserve"> </w:t>
      </w:r>
      <w:r w:rsidRPr="005F5A2A">
        <w:rPr>
          <w:color w:val="58595B" w:themeColor="text1"/>
          <w:szCs w:val="18"/>
        </w:rPr>
        <w:t>Jeśli Licencjobiorca zakupił Pakiet Software Assurance do co najmniej jednego uprawnionego Produktu oprogramowania Serwera, jest uprawniony do otrzymania zdarzenia dodatkowego.</w:t>
      </w:r>
      <w:r w:rsidR="00521215" w:rsidRPr="005F5A2A">
        <w:rPr>
          <w:rFonts w:cs="Tahoma"/>
          <w:color w:val="58595B" w:themeColor="text1"/>
          <w:szCs w:val="18"/>
        </w:rPr>
        <w:t xml:space="preserve"> </w:t>
      </w:r>
      <w:r w:rsidRPr="005F5A2A">
        <w:rPr>
          <w:rFonts w:cs="Tahoma"/>
          <w:color w:val="58595B" w:themeColor="text1"/>
          <w:szCs w:val="18"/>
        </w:rPr>
        <w:t xml:space="preserve">Liczba dni Zdarzeń Telefonicznej Pomocy Technicznej, do których jest uprawniony Licencjobiorca, jest ustalana w oparciu o łączną liczbę punktów uzyskanych na </w:t>
      </w:r>
      <w:r w:rsidR="00BA347A">
        <w:rPr>
          <w:color w:val="58595B" w:themeColor="text1"/>
          <w:szCs w:val="18"/>
        </w:rPr>
        <w:t>Koncie Zakupowym</w:t>
      </w:r>
      <w:r w:rsidRPr="005F5A2A">
        <w:rPr>
          <w:color w:val="58595B" w:themeColor="text1"/>
          <w:szCs w:val="18"/>
        </w:rPr>
        <w:t xml:space="preserve">, jak przedstawiono poniżej (szczegółowe informacje na temat sposobu liczenia punktów uprawniających do Korzyści z Pakietu Software Assurance można znaleźć w części </w:t>
      </w:r>
      <w:r w:rsidR="00825BBA" w:rsidRPr="005F5A2A">
        <w:rPr>
          <w:color w:val="58595B" w:themeColor="text1"/>
          <w:szCs w:val="18"/>
        </w:rPr>
        <w:t>„</w:t>
      </w:r>
      <w:r w:rsidRPr="005F5A2A">
        <w:rPr>
          <w:color w:val="58595B" w:themeColor="text1"/>
          <w:szCs w:val="18"/>
        </w:rPr>
        <w:t>Obliczanie liczby punktów uprawniających do Korzyści z Pakietu Software Assurance w ramach Umowy MPSA</w:t>
      </w:r>
      <w:r w:rsidR="00825BBA" w:rsidRPr="005F5A2A">
        <w:rPr>
          <w:color w:val="58595B" w:themeColor="text1"/>
          <w:szCs w:val="18"/>
        </w:rPr>
        <w:t>”</w:t>
      </w:r>
      <w:r w:rsidRPr="005F5A2A">
        <w:rPr>
          <w:color w:val="58595B" w:themeColor="text1"/>
          <w:szCs w:val="18"/>
        </w:rPr>
        <w:t xml:space="preserve"> w tym dokumencie):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F5A2A" w:rsidTr="002123CF">
        <w:trPr>
          <w:tblHeader/>
        </w:trPr>
        <w:tc>
          <w:tcPr>
            <w:tcW w:w="3060" w:type="dxa"/>
            <w:shd w:val="clear" w:color="auto" w:fill="5F497A" w:themeFill="accent4" w:themeFillShade="BF"/>
            <w:vAlign w:val="center"/>
          </w:tcPr>
          <w:p w:rsidR="005944C1" w:rsidRPr="005F5A2A" w:rsidRDefault="005944C1" w:rsidP="00E16B45">
            <w:pPr>
              <w:pStyle w:val="ProductList-Body"/>
              <w:spacing w:before="20" w:after="20"/>
              <w:rPr>
                <w:color w:val="FFFFFF" w:themeColor="background1"/>
                <w:szCs w:val="18"/>
              </w:rPr>
            </w:pPr>
            <w:r w:rsidRPr="005F5A2A">
              <w:rPr>
                <w:color w:val="FFFFFF" w:themeColor="background1"/>
                <w:szCs w:val="18"/>
              </w:rPr>
              <w:t>Pula</w:t>
            </w:r>
          </w:p>
        </w:tc>
        <w:tc>
          <w:tcPr>
            <w:tcW w:w="3240" w:type="dxa"/>
            <w:shd w:val="clear" w:color="auto" w:fill="5F497A" w:themeFill="accent4" w:themeFillShade="BF"/>
            <w:vAlign w:val="center"/>
          </w:tcPr>
          <w:p w:rsidR="005944C1" w:rsidRPr="005F5A2A" w:rsidRDefault="005944C1" w:rsidP="002123CF">
            <w:pPr>
              <w:pStyle w:val="ProductList-Body"/>
              <w:spacing w:before="20" w:after="20"/>
              <w:jc w:val="center"/>
              <w:rPr>
                <w:color w:val="FFFFFF" w:themeColor="background1"/>
                <w:szCs w:val="18"/>
              </w:rPr>
            </w:pPr>
            <w:r w:rsidRPr="005F5A2A">
              <w:rPr>
                <w:color w:val="FFFFFF" w:themeColor="background1"/>
                <w:szCs w:val="18"/>
              </w:rPr>
              <w:t>Liczba punktów na Zdarzenie Telefonicznej Pomocy Technicznej</w:t>
            </w:r>
          </w:p>
        </w:tc>
      </w:tr>
      <w:tr w:rsidR="005944C1" w:rsidRPr="005F5A2A" w:rsidTr="002123CF">
        <w:trPr>
          <w:trHeight w:val="60"/>
        </w:trPr>
        <w:tc>
          <w:tcPr>
            <w:tcW w:w="3060" w:type="dxa"/>
          </w:tcPr>
          <w:p w:rsidR="005944C1" w:rsidRPr="005F5A2A" w:rsidRDefault="005944C1" w:rsidP="00E16B45">
            <w:pPr>
              <w:pStyle w:val="ProductList-Body"/>
              <w:rPr>
                <w:color w:val="58595B" w:themeColor="text1"/>
                <w:szCs w:val="18"/>
              </w:rPr>
            </w:pPr>
            <w:r w:rsidRPr="005F5A2A">
              <w:rPr>
                <w:rFonts w:cs="Tahoma"/>
                <w:color w:val="58595B" w:themeColor="text1"/>
                <w:szCs w:val="18"/>
              </w:rPr>
              <w:t>Aplikacje i Systemy (łącznie)</w:t>
            </w:r>
          </w:p>
        </w:tc>
        <w:tc>
          <w:tcPr>
            <w:tcW w:w="3240" w:type="dxa"/>
            <w:vAlign w:val="center"/>
          </w:tcPr>
          <w:p w:rsidR="005944C1" w:rsidRPr="005F5A2A" w:rsidRDefault="00515789" w:rsidP="002123CF">
            <w:pPr>
              <w:pStyle w:val="ProductList-Body"/>
              <w:jc w:val="center"/>
              <w:rPr>
                <w:color w:val="58595B" w:themeColor="text1"/>
                <w:szCs w:val="18"/>
              </w:rPr>
            </w:pPr>
            <w:r w:rsidRPr="005F5A2A">
              <w:rPr>
                <w:color w:val="58595B" w:themeColor="text1"/>
                <w:szCs w:val="18"/>
              </w:rPr>
              <w:t>2</w:t>
            </w:r>
            <w:r w:rsidR="005944C1" w:rsidRPr="005F5A2A">
              <w:rPr>
                <w:color w:val="58595B" w:themeColor="text1"/>
                <w:szCs w:val="18"/>
              </w:rPr>
              <w:t>000</w:t>
            </w:r>
          </w:p>
        </w:tc>
      </w:tr>
      <w:tr w:rsidR="005944C1" w:rsidRPr="005F5A2A" w:rsidTr="002123CF">
        <w:trPr>
          <w:trHeight w:val="60"/>
        </w:trPr>
        <w:tc>
          <w:tcPr>
            <w:tcW w:w="3060" w:type="dxa"/>
          </w:tcPr>
          <w:p w:rsidR="005944C1" w:rsidRPr="005F5A2A" w:rsidRDefault="005944C1" w:rsidP="00E16B45">
            <w:pPr>
              <w:pStyle w:val="ProductList-Body"/>
              <w:rPr>
                <w:rFonts w:cs="Tahoma"/>
                <w:color w:val="58595B" w:themeColor="text1"/>
                <w:szCs w:val="18"/>
              </w:rPr>
            </w:pPr>
            <w:r w:rsidRPr="005F5A2A">
              <w:rPr>
                <w:rFonts w:cs="Tahoma"/>
                <w:color w:val="58595B" w:themeColor="text1"/>
                <w:szCs w:val="18"/>
              </w:rPr>
              <w:t>Serwer</w:t>
            </w:r>
          </w:p>
        </w:tc>
        <w:tc>
          <w:tcPr>
            <w:tcW w:w="3240" w:type="dxa"/>
            <w:vAlign w:val="center"/>
          </w:tcPr>
          <w:p w:rsidR="005944C1" w:rsidRPr="005F5A2A" w:rsidRDefault="005944C1" w:rsidP="002123CF">
            <w:pPr>
              <w:pStyle w:val="ProductList-Body"/>
              <w:jc w:val="center"/>
              <w:rPr>
                <w:color w:val="58595B" w:themeColor="text1"/>
                <w:szCs w:val="18"/>
              </w:rPr>
            </w:pPr>
            <w:r w:rsidRPr="005F5A2A">
              <w:rPr>
                <w:color w:val="58595B" w:themeColor="text1"/>
                <w:szCs w:val="18"/>
              </w:rPr>
              <w:t>400</w:t>
            </w:r>
          </w:p>
        </w:tc>
      </w:tr>
      <w:tr w:rsidR="005944C1" w:rsidRPr="005F5A2A" w:rsidTr="002123CF">
        <w:trPr>
          <w:trHeight w:val="60"/>
        </w:trPr>
        <w:tc>
          <w:tcPr>
            <w:tcW w:w="3060" w:type="dxa"/>
          </w:tcPr>
          <w:p w:rsidR="005944C1" w:rsidRPr="005F5A2A" w:rsidRDefault="005944C1" w:rsidP="00E16B45">
            <w:pPr>
              <w:pStyle w:val="ProductList-Body"/>
              <w:rPr>
                <w:rFonts w:cs="Tahoma"/>
                <w:color w:val="58595B" w:themeColor="text1"/>
                <w:szCs w:val="18"/>
              </w:rPr>
            </w:pPr>
            <w:r w:rsidRPr="005F5A2A">
              <w:rPr>
                <w:rFonts w:cs="Tahoma"/>
                <w:color w:val="58595B" w:themeColor="text1"/>
                <w:szCs w:val="18"/>
              </w:rPr>
              <w:t>CAL (Licencja Dostępowa)</w:t>
            </w:r>
          </w:p>
        </w:tc>
        <w:tc>
          <w:tcPr>
            <w:tcW w:w="3240" w:type="dxa"/>
            <w:vAlign w:val="center"/>
          </w:tcPr>
          <w:p w:rsidR="005944C1" w:rsidRPr="005F5A2A" w:rsidRDefault="005944C1" w:rsidP="002123CF">
            <w:pPr>
              <w:pStyle w:val="ProductList-Body"/>
              <w:jc w:val="center"/>
              <w:rPr>
                <w:color w:val="58595B" w:themeColor="text1"/>
                <w:szCs w:val="18"/>
              </w:rPr>
            </w:pPr>
            <w:r w:rsidRPr="005F5A2A">
              <w:rPr>
                <w:color w:val="58595B" w:themeColor="text1"/>
                <w:szCs w:val="18"/>
              </w:rPr>
              <w:t>400</w:t>
            </w:r>
          </w:p>
        </w:tc>
      </w:tr>
    </w:tbl>
    <w:p w:rsidR="005944C1" w:rsidRPr="005F5A2A" w:rsidRDefault="005944C1" w:rsidP="005944C1">
      <w:pPr>
        <w:ind w:firstLine="180"/>
      </w:pPr>
    </w:p>
    <w:p w:rsidR="005944C1" w:rsidRPr="005F5A2A" w:rsidRDefault="005944C1" w:rsidP="002123CF">
      <w:pPr>
        <w:pStyle w:val="ProductList-Body"/>
        <w:spacing w:after="120"/>
      </w:pPr>
      <w:r w:rsidRPr="005F5A2A">
        <w:rPr>
          <w:rFonts w:ascii="Segoe UI" w:hAnsi="Segoe UI"/>
          <w:color w:val="58595B" w:themeColor="text1"/>
          <w:szCs w:val="18"/>
        </w:rPr>
        <w:t>Uprawnienia dotyczące zdarzeń obowiązują w okresie obowiązywania Pakietu Software Assurance i mogą być używane od momentu jego rozpoczęcia, niezależnie od faktu rozłożenia płatności na raty. Zakupy dokonane po złożeniu zamówienia początkowego spowodują przeliczenie przyznanych zdarzeń oraz przydziału rocznego.</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Niewykorzystane Zdarzenia Telefonicznej Pomocy Technicznej wygasną wraz z upływem okresu obowiązywania Pakietu Software Assurance.</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Zdarzenia Telefonicznej Pomocy Technicznej nie mogą być pr</w:t>
      </w:r>
      <w:r w:rsidR="00BA347A">
        <w:rPr>
          <w:rFonts w:ascii="Segoe UI" w:hAnsi="Segoe UI"/>
          <w:color w:val="58595B" w:themeColor="text1"/>
          <w:szCs w:val="18"/>
        </w:rPr>
        <w:t>zenoszone między Kontami Zakupowymi</w:t>
      </w:r>
      <w:r w:rsidRPr="005F5A2A">
        <w:rPr>
          <w:rFonts w:ascii="Segoe UI" w:hAnsi="Segoe UI"/>
          <w:color w:val="58595B" w:themeColor="text1"/>
          <w:szCs w:val="18"/>
        </w:rPr>
        <w:t>.</w:t>
      </w:r>
    </w:p>
    <w:p w:rsidR="005944C1" w:rsidRPr="005F5A2A" w:rsidRDefault="005944C1" w:rsidP="005944C1">
      <w:pPr>
        <w:pStyle w:val="ProductList-Body"/>
      </w:pPr>
      <w:r w:rsidRPr="005F5A2A">
        <w:rPr>
          <w:rFonts w:ascii="Segoe UI" w:hAnsi="Segoe UI"/>
          <w:color w:val="58595B" w:themeColor="text1"/>
          <w:szCs w:val="18"/>
        </w:rPr>
        <w:t xml:space="preserve">Lokalna telefoniczna pomoc techniczna jest dostępna w godzinach pracy przedstawionych na stronie </w:t>
      </w:r>
      <w:hyperlink r:id="rId24" w:history="1">
        <w:r w:rsidRPr="005F5A2A">
          <w:rPr>
            <w:rStyle w:val="Hyperlink"/>
            <w:rFonts w:ascii="Segoe UI" w:hAnsi="Segoe UI"/>
            <w:szCs w:val="18"/>
          </w:rPr>
          <w:t>http://support.microsoft.com/gp/saphone</w:t>
        </w:r>
      </w:hyperlink>
      <w:r w:rsidRPr="005F5A2A">
        <w:rPr>
          <w:rFonts w:ascii="Segoe UI" w:hAnsi="Segoe UI"/>
          <w:color w:val="58595B" w:themeColor="text1"/>
          <w:szCs w:val="18"/>
        </w:rPr>
        <w:t>.</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Telefoniczna pomoc techniczna po godzinach pracy może być świadczona przez regionalne i międzynarodowe centra pomocy technicznej.</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Telefoniczna pomoc techniczna po godzinach pracy może służyć wyłącznie do inicjowania zgłoszeń problemów technicznych o kluczowym znaczeniu dla prowadzonej działalności.</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Godziny pracy ustala się oddzielnie dla każdego regionu.</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Telefoniczna pomoc techniczna nie jest dostępna w każdym języku we wszystkich regionach.</w:t>
      </w:r>
    </w:p>
    <w:p w:rsidR="005944C1" w:rsidRPr="005F5A2A" w:rsidRDefault="005944C1" w:rsidP="005944C1">
      <w:pPr>
        <w:pStyle w:val="Thirdheading"/>
      </w:pPr>
      <w:r w:rsidRPr="005F5A2A">
        <w:rPr>
          <w:b/>
        </w:rPr>
        <w:t xml:space="preserve">Zdarzenia internetowe </w:t>
      </w:r>
    </w:p>
    <w:p w:rsidR="005944C1" w:rsidRPr="005F5A2A" w:rsidRDefault="00E23144" w:rsidP="00202B4F">
      <w:pPr>
        <w:pStyle w:val="ProductList-Body"/>
      </w:pPr>
      <w:r w:rsidRPr="005F5A2A">
        <w:rPr>
          <w:rFonts w:ascii="Segoe UI" w:hAnsi="Segoe UI"/>
          <w:color w:val="58595B" w:themeColor="text1"/>
          <w:szCs w:val="18"/>
        </w:rPr>
        <w:t>Zakupy oprogramowania serwera w wersjach Standard Edition, Enterprise Edition i Datacenter Edition objęte Pakietem Software Assurance uprawniają do korzystania z usług elektronicznej, internetowej Pomocy Technicznej świadczonej w zależności od bieżących potrzeb.</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Dostęp do witryn elektronicznej pomocy technicznej jest możliwy przez 24 godziny na dobę, 7 dni w tygodniu, przy czym odpowiedzi będą udzielane w Godzinach Pracy.</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 xml:space="preserve">Więcej informacji dotyczących Różnic Godzin Pracy w Zależności od Regionu można znaleźć w części </w:t>
      </w:r>
      <w:r w:rsidR="00825BBA" w:rsidRPr="005F5A2A">
        <w:rPr>
          <w:rFonts w:ascii="Segoe UI" w:hAnsi="Segoe UI"/>
          <w:color w:val="58595B" w:themeColor="text1"/>
          <w:szCs w:val="18"/>
        </w:rPr>
        <w:t>„</w:t>
      </w:r>
      <w:r w:rsidRPr="005F5A2A">
        <w:rPr>
          <w:rFonts w:ascii="Segoe UI" w:hAnsi="Segoe UI"/>
          <w:color w:val="58595B" w:themeColor="text1"/>
          <w:szCs w:val="18"/>
        </w:rPr>
        <w:t>Zdarzenia Telefonicznej Pomocy Technicznej</w:t>
      </w:r>
      <w:r w:rsidR="00825BBA" w:rsidRPr="005F5A2A">
        <w:rPr>
          <w:rFonts w:ascii="Segoe UI" w:hAnsi="Segoe UI"/>
          <w:color w:val="58595B" w:themeColor="text1"/>
          <w:szCs w:val="18"/>
        </w:rPr>
        <w:t>”</w:t>
      </w:r>
      <w:r w:rsidRPr="005F5A2A">
        <w:rPr>
          <w:rFonts w:ascii="Segoe UI" w:hAnsi="Segoe UI"/>
          <w:color w:val="58595B" w:themeColor="text1"/>
          <w:szCs w:val="18"/>
        </w:rPr>
        <w:t xml:space="preserve"> powyżej.</w:t>
      </w:r>
    </w:p>
    <w:p w:rsidR="005944C1" w:rsidRPr="005F5A2A" w:rsidRDefault="005944C1" w:rsidP="002123CF">
      <w:pPr>
        <w:pStyle w:val="ProductList-Body"/>
        <w:spacing w:before="120" w:after="120"/>
      </w:pPr>
      <w:r w:rsidRPr="005F5A2A">
        <w:rPr>
          <w:rFonts w:ascii="Segoe UI" w:hAnsi="Segoe UI"/>
          <w:color w:val="58595B" w:themeColor="text1"/>
          <w:szCs w:val="18"/>
        </w:rPr>
        <w:t>Zdarzenia zainicjowane telefonicznie będą odliczane od dostępnego salda zdarzeń telefonicznych z chwilą rozwiązania problemu.</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Zdarzenia inicjowane przez Internet są rozpatrywane w zależności od bieżących potrzeb i będą obsługiwane za pośrednictwem Internetu, poczty elektronicznej lub innych środków elektronicznych.</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Zdarzenia zainicjowane przez Internet, a następnie przekształcone przez Licencjobiorcę w zgłoszenia telefoniczne będą odliczane od dostępnego salda zdarzeń telefonicznych z chwilą rozwiązania problemu.</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Zdarzenia zainicjowane przez Internet, a następnie obsługiwane telefoniczne przez Microsoft nie będą odliczane od dostępnego salda zdarzeń telefonicznych, jeśli rozwiązanie zostanie przekazane przez Internet, pocztą elektroniczną lub innymi środkami elektronicznymi.</w:t>
      </w:r>
      <w:r w:rsidR="00521215" w:rsidRPr="005F5A2A">
        <w:rPr>
          <w:rFonts w:ascii="Segoe UI" w:hAnsi="Segoe UI"/>
          <w:color w:val="58595B" w:themeColor="text1"/>
          <w:szCs w:val="18"/>
        </w:rPr>
        <w:t xml:space="preserve"> </w:t>
      </w:r>
    </w:p>
    <w:p w:rsidR="005944C1" w:rsidRPr="005F5A2A" w:rsidRDefault="005944C1" w:rsidP="002123CF">
      <w:pPr>
        <w:pStyle w:val="ProductList-Body"/>
      </w:pPr>
      <w:r w:rsidRPr="005F5A2A">
        <w:rPr>
          <w:rFonts w:ascii="Segoe UI" w:hAnsi="Segoe UI"/>
          <w:color w:val="58595B" w:themeColor="text1"/>
          <w:szCs w:val="18"/>
        </w:rPr>
        <w:t>Aby móc zgłaszać Zdarzenia Internetowej Pomocy Technicznej, należy posiadać Pakiet Software Assurance zarówno dla oprogramowania serwerowego, jak i powiązanych Licencji Dostępowych. Licencjobiorca ma prawo przekazywać internetowe zgłoszenia Pomocy Technicznej wyłącznie w odniesieniu do licencjonowanych kopii oprogramowania serwerowego objętych Pakietem Software Assurance. Zdarzeń Internetowej Pomocy Technicznej nie można przenosić pomiędzy licencjami.</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Szczegółowe informacje na temat przypisywania lub zmiany przypisania licencji do serwerów fizycznych można znaleźć w Prawach do Używania Produktów.</w:t>
      </w:r>
    </w:p>
    <w:p w:rsidR="005944C1" w:rsidRPr="005F5A2A" w:rsidRDefault="005944C1" w:rsidP="002123CF">
      <w:pPr>
        <w:pStyle w:val="Thirdheading"/>
      </w:pPr>
      <w:r w:rsidRPr="005F5A2A">
        <w:rPr>
          <w:b/>
        </w:rPr>
        <w:t>Osoby Kontaktowe ds. Pomocy Technicznej</w:t>
      </w:r>
    </w:p>
    <w:p w:rsidR="005944C1" w:rsidRPr="005F5A2A" w:rsidRDefault="005944C1" w:rsidP="002123CF">
      <w:pPr>
        <w:spacing w:line="240" w:lineRule="auto"/>
      </w:pPr>
      <w:r w:rsidRPr="005F5A2A">
        <w:rPr>
          <w:rFonts w:cs="Tahoma"/>
          <w:color w:val="58595B" w:themeColor="text1"/>
          <w:szCs w:val="18"/>
        </w:rPr>
        <w:t xml:space="preserve">Dozwolona </w:t>
      </w:r>
      <w:r w:rsidRPr="005F5A2A">
        <w:rPr>
          <w:color w:val="58595B" w:themeColor="text1"/>
          <w:szCs w:val="18"/>
        </w:rPr>
        <w:t>liczba</w:t>
      </w:r>
      <w:r w:rsidRPr="005F5A2A">
        <w:rPr>
          <w:rFonts w:cs="Tahoma"/>
          <w:color w:val="58595B" w:themeColor="text1"/>
          <w:szCs w:val="18"/>
        </w:rPr>
        <w:t xml:space="preserve"> osób kontaktowych ds. pomocy </w:t>
      </w:r>
      <w:r w:rsidR="00BA347A">
        <w:rPr>
          <w:rFonts w:cs="Tahoma"/>
          <w:color w:val="58595B" w:themeColor="text1"/>
          <w:szCs w:val="18"/>
        </w:rPr>
        <w:t>technicznej według Konta Zakupowego</w:t>
      </w:r>
      <w:r w:rsidRPr="005F5A2A">
        <w:rPr>
          <w:rFonts w:cs="Tahoma"/>
          <w:color w:val="58595B" w:themeColor="text1"/>
          <w:szCs w:val="18"/>
        </w:rPr>
        <w:t xml:space="preserve"> jest przedstawiona poniżej.</w:t>
      </w:r>
      <w:r w:rsidR="00521215" w:rsidRPr="005F5A2A">
        <w:rPr>
          <w:rFonts w:cs="Tahoma"/>
          <w:color w:val="58595B" w:themeColor="text1"/>
          <w:szCs w:val="18"/>
        </w:rPr>
        <w:t xml:space="preserve"> </w:t>
      </w:r>
      <w:r w:rsidRPr="005F5A2A">
        <w:rPr>
          <w:rFonts w:cs="Tahoma"/>
          <w:color w:val="58595B" w:themeColor="text1"/>
          <w:szCs w:val="18"/>
        </w:rPr>
        <w:t>Osobami kontaktowymi muszą być osoby wymienione z imienia i nazwiska, przy czym mogą to być osoby spoza organizacji Licencjobiorcy.</w:t>
      </w:r>
      <w:r w:rsidR="00521215" w:rsidRPr="005F5A2A">
        <w:rPr>
          <w:rFonts w:cs="Tahoma"/>
          <w:color w:val="58595B" w:themeColor="text1"/>
          <w:szCs w:val="18"/>
        </w:rPr>
        <w:t xml:space="preserve"> </w:t>
      </w:r>
      <w:r w:rsidRPr="005F5A2A">
        <w:rPr>
          <w:rFonts w:cs="Tahoma"/>
          <w:color w:val="58595B" w:themeColor="text1"/>
          <w:szCs w:val="18"/>
        </w:rPr>
        <w:t>Jako osoby kontaktowej nie można wyznaczyć organizacji, działu lub grupy.</w:t>
      </w:r>
    </w:p>
    <w:p w:rsidR="005944C1" w:rsidRDefault="005944C1" w:rsidP="002123CF">
      <w:pPr>
        <w:spacing w:line="240" w:lineRule="auto"/>
      </w:pPr>
    </w:p>
    <w:p w:rsidR="00220F2E" w:rsidRPr="005F5A2A" w:rsidRDefault="00220F2E" w:rsidP="002123C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F5A2A" w:rsidTr="006C0809">
        <w:trPr>
          <w:trHeight w:val="178"/>
          <w:tblHeader/>
        </w:trPr>
        <w:tc>
          <w:tcPr>
            <w:tcW w:w="4140" w:type="dxa"/>
            <w:shd w:val="clear" w:color="auto" w:fill="8064A2"/>
            <w:vAlign w:val="center"/>
          </w:tcPr>
          <w:p w:rsidR="005944C1" w:rsidRPr="005F5A2A" w:rsidRDefault="005944C1" w:rsidP="002123CF">
            <w:pPr>
              <w:pStyle w:val="ProductList-Body"/>
              <w:rPr>
                <w:rFonts w:ascii="Segoe UI" w:hAnsi="Segoe UI"/>
                <w:color w:val="FFFFFF" w:themeColor="background1"/>
                <w:szCs w:val="18"/>
              </w:rPr>
            </w:pPr>
            <w:r w:rsidRPr="005F5A2A">
              <w:rPr>
                <w:rFonts w:ascii="Segoe UI" w:hAnsi="Segoe UI"/>
                <w:color w:val="FFFFFF" w:themeColor="background1"/>
                <w:szCs w:val="18"/>
              </w:rPr>
              <w:lastRenderedPageBreak/>
              <w:t>Korzyści</w:t>
            </w:r>
          </w:p>
        </w:tc>
        <w:tc>
          <w:tcPr>
            <w:tcW w:w="2430" w:type="dxa"/>
            <w:shd w:val="clear" w:color="auto" w:fill="8064A2"/>
            <w:vAlign w:val="center"/>
          </w:tcPr>
          <w:p w:rsidR="005944C1" w:rsidRPr="005F5A2A" w:rsidRDefault="00BA347A"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na Konto Zakupowe</w:t>
            </w:r>
          </w:p>
        </w:tc>
      </w:tr>
      <w:tr w:rsidR="005944C1" w:rsidRPr="005F5A2A" w:rsidTr="006C0809">
        <w:trPr>
          <w:trHeight w:val="236"/>
        </w:trPr>
        <w:tc>
          <w:tcPr>
            <w:tcW w:w="4140" w:type="dxa"/>
            <w:vAlign w:val="center"/>
          </w:tcPr>
          <w:p w:rsidR="005944C1" w:rsidRPr="005F5A2A" w:rsidRDefault="005944C1" w:rsidP="00E16B45">
            <w:pPr>
              <w:pStyle w:val="ProductList-Body"/>
              <w:rPr>
                <w:rFonts w:ascii="Segoe UI" w:hAnsi="Segoe UI"/>
                <w:color w:val="58595B" w:themeColor="text1"/>
                <w:szCs w:val="18"/>
              </w:rPr>
            </w:pPr>
            <w:r w:rsidRPr="005F5A2A">
              <w:rPr>
                <w:rFonts w:ascii="Segoe UI" w:hAnsi="Segoe UI"/>
                <w:color w:val="58595B" w:themeColor="text1"/>
                <w:szCs w:val="18"/>
              </w:rPr>
              <w:t>Liczba Osób Kontaktowych ds. Telefonicznej Pomocy Technicznej</w:t>
            </w:r>
          </w:p>
        </w:tc>
        <w:tc>
          <w:tcPr>
            <w:tcW w:w="2430" w:type="dxa"/>
            <w:vAlign w:val="center"/>
          </w:tcPr>
          <w:p w:rsidR="005944C1" w:rsidRPr="005F5A2A" w:rsidRDefault="005944C1"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Odpowiednio do potrzeb</w:t>
            </w:r>
          </w:p>
        </w:tc>
      </w:tr>
      <w:tr w:rsidR="005944C1" w:rsidRPr="005F5A2A" w:rsidTr="006C0809">
        <w:trPr>
          <w:trHeight w:val="236"/>
        </w:trPr>
        <w:tc>
          <w:tcPr>
            <w:tcW w:w="4140" w:type="dxa"/>
            <w:vAlign w:val="center"/>
          </w:tcPr>
          <w:p w:rsidR="005944C1" w:rsidRPr="005F5A2A" w:rsidRDefault="005944C1" w:rsidP="00E16B45">
            <w:pPr>
              <w:pStyle w:val="ProductList-Body"/>
              <w:rPr>
                <w:rFonts w:ascii="Segoe UI" w:hAnsi="Segoe UI"/>
                <w:color w:val="58595B" w:themeColor="text1"/>
                <w:szCs w:val="18"/>
              </w:rPr>
            </w:pPr>
            <w:r w:rsidRPr="005F5A2A">
              <w:rPr>
                <w:rFonts w:ascii="Segoe UI" w:hAnsi="Segoe UI"/>
                <w:color w:val="58595B" w:themeColor="text1"/>
                <w:szCs w:val="18"/>
              </w:rPr>
              <w:t>Liczba Autoryzowanych Osób Kontaktowych ds. Internetowej Pomocy Technicznej</w:t>
            </w:r>
          </w:p>
        </w:tc>
        <w:tc>
          <w:tcPr>
            <w:tcW w:w="2430" w:type="dxa"/>
            <w:vAlign w:val="center"/>
          </w:tcPr>
          <w:p w:rsidR="005944C1" w:rsidRPr="005F5A2A" w:rsidRDefault="005944C1" w:rsidP="002123CF">
            <w:pPr>
              <w:pStyle w:val="ProductList-Body"/>
              <w:jc w:val="center"/>
              <w:rPr>
                <w:rFonts w:ascii="Segoe UI" w:hAnsi="Segoe UI"/>
                <w:color w:val="58595B" w:themeColor="text1"/>
                <w:szCs w:val="18"/>
              </w:rPr>
            </w:pPr>
            <w:r w:rsidRPr="005F5A2A">
              <w:rPr>
                <w:rFonts w:ascii="Segoe UI" w:hAnsi="Segoe UI"/>
                <w:color w:val="58595B" w:themeColor="text1"/>
                <w:szCs w:val="18"/>
              </w:rPr>
              <w:t>4</w:t>
            </w:r>
          </w:p>
        </w:tc>
      </w:tr>
    </w:tbl>
    <w:p w:rsidR="00BB7998" w:rsidRDefault="00BB7998" w:rsidP="005944C1">
      <w:pPr>
        <w:pStyle w:val="Thirdheading"/>
        <w:rPr>
          <w:b/>
        </w:rPr>
      </w:pPr>
      <w:bookmarkStart w:id="35" w:name="_Toc240899166"/>
    </w:p>
    <w:p w:rsidR="005944C1" w:rsidRPr="005F5A2A" w:rsidRDefault="005944C1" w:rsidP="005944C1">
      <w:pPr>
        <w:pStyle w:val="Thirdheading"/>
      </w:pPr>
      <w:r w:rsidRPr="005F5A2A">
        <w:rPr>
          <w:b/>
        </w:rPr>
        <w:t>Poziom Usług dla klientów korzystających z Pakietu Software Assurance</w:t>
      </w:r>
      <w:bookmarkEnd w:id="35"/>
    </w:p>
    <w:p w:rsidR="005944C1" w:rsidRPr="005F5A2A" w:rsidRDefault="005944C1" w:rsidP="002123CF">
      <w:pPr>
        <w:pStyle w:val="ProductList-Body"/>
      </w:pPr>
      <w:r w:rsidRPr="005F5A2A">
        <w:rPr>
          <w:rFonts w:ascii="Segoe UI" w:hAnsi="Segoe UI"/>
          <w:color w:val="58595B" w:themeColor="text1"/>
          <w:szCs w:val="18"/>
        </w:rPr>
        <w:t>Zgłoszenie pomocy technicznej może być przekazane telefonicznie lub elektronicznie przez wyznaczone przez Licencjobiorcę osoby kontaktowe, z wyjątkiem Poziomów Ważności A i B, w przypadku których zgłoszeń należy dokonywać telefonicznie zgodnie z zasadami opisanymi poniżej. Licencjobiorca jest odpowiedzialny za określenie wstępnej wagi problemu w porozumieniu z Microsoft. W każdej chwili można zażądać zmiany poziomu ważności.</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Szacowane czasy reakcji w zależności od poziomu ważności i obowiązki Licencjobiorcy określono w poniższej tabeli:</w:t>
      </w:r>
    </w:p>
    <w:p w:rsidR="005944C1" w:rsidRPr="005F5A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00"/>
        <w:gridCol w:w="2160"/>
        <w:gridCol w:w="3690"/>
        <w:gridCol w:w="2880"/>
      </w:tblGrid>
      <w:tr w:rsidR="00BC7B19" w:rsidRPr="005F5A2A" w:rsidTr="001351BA">
        <w:trPr>
          <w:trHeight w:val="160"/>
          <w:tblHeader/>
        </w:trPr>
        <w:tc>
          <w:tcPr>
            <w:tcW w:w="1800" w:type="dxa"/>
            <w:shd w:val="clear" w:color="auto" w:fill="8064A2" w:themeFill="accent4"/>
            <w:tcMar>
              <w:top w:w="0" w:type="dxa"/>
              <w:left w:w="108" w:type="dxa"/>
              <w:bottom w:w="0" w:type="dxa"/>
              <w:right w:w="108" w:type="dxa"/>
            </w:tcMar>
            <w:vAlign w:val="center"/>
          </w:tcPr>
          <w:p w:rsidR="005944C1" w:rsidRPr="005F5A2A" w:rsidRDefault="005944C1" w:rsidP="00E16B45">
            <w:pPr>
              <w:pStyle w:val="ProductList-Body"/>
              <w:spacing w:before="20" w:after="20"/>
              <w:rPr>
                <w:rFonts w:ascii="Segoe UI" w:hAnsi="Segoe UI"/>
                <w:color w:val="FFFFFF" w:themeColor="background1"/>
                <w:szCs w:val="18"/>
              </w:rPr>
            </w:pPr>
            <w:r w:rsidRPr="005F5A2A">
              <w:rPr>
                <w:rFonts w:ascii="Segoe UI" w:hAnsi="Segoe UI"/>
                <w:color w:val="FFFFFF" w:themeColor="background1"/>
                <w:szCs w:val="18"/>
              </w:rPr>
              <w:t>Poziom ważności</w:t>
            </w:r>
          </w:p>
        </w:tc>
        <w:tc>
          <w:tcPr>
            <w:tcW w:w="2160" w:type="dxa"/>
            <w:shd w:val="clear" w:color="auto" w:fill="8064A2" w:themeFill="accent4"/>
            <w:tcMar>
              <w:top w:w="0" w:type="dxa"/>
              <w:left w:w="108" w:type="dxa"/>
              <w:bottom w:w="0" w:type="dxa"/>
              <w:right w:w="108" w:type="dxa"/>
            </w:tcMar>
            <w:vAlign w:val="center"/>
          </w:tcPr>
          <w:p w:rsidR="005944C1" w:rsidRPr="005F5A2A" w:rsidRDefault="005944C1" w:rsidP="00E16B45">
            <w:pPr>
              <w:pStyle w:val="ProductList-Body"/>
              <w:spacing w:before="20" w:after="20"/>
              <w:rPr>
                <w:rFonts w:ascii="Segoe UI" w:hAnsi="Segoe UI"/>
                <w:color w:val="FFFFFF" w:themeColor="background1"/>
                <w:szCs w:val="18"/>
              </w:rPr>
            </w:pPr>
            <w:r w:rsidRPr="005F5A2A">
              <w:rPr>
                <w:rFonts w:ascii="Segoe UI" w:hAnsi="Segoe UI"/>
                <w:color w:val="FFFFFF" w:themeColor="background1"/>
                <w:szCs w:val="18"/>
              </w:rPr>
              <w:t>Sytuacja</w:t>
            </w:r>
          </w:p>
        </w:tc>
        <w:tc>
          <w:tcPr>
            <w:tcW w:w="3690" w:type="dxa"/>
            <w:shd w:val="clear" w:color="auto" w:fill="8064A2" w:themeFill="accent4"/>
            <w:tcMar>
              <w:top w:w="0" w:type="dxa"/>
              <w:left w:w="108" w:type="dxa"/>
              <w:bottom w:w="0" w:type="dxa"/>
              <w:right w:w="108" w:type="dxa"/>
            </w:tcMar>
            <w:vAlign w:val="center"/>
          </w:tcPr>
          <w:p w:rsidR="005944C1" w:rsidRPr="005F5A2A" w:rsidRDefault="005944C1" w:rsidP="00E16B45">
            <w:pPr>
              <w:pStyle w:val="ProductList-Body"/>
              <w:spacing w:before="20" w:after="20"/>
              <w:rPr>
                <w:rFonts w:ascii="Segoe UI" w:hAnsi="Segoe UI"/>
                <w:color w:val="FFFFFF" w:themeColor="background1"/>
                <w:szCs w:val="18"/>
              </w:rPr>
            </w:pPr>
            <w:r w:rsidRPr="005F5A2A">
              <w:rPr>
                <w:rFonts w:ascii="Segoe UI" w:hAnsi="Segoe UI"/>
                <w:color w:val="FFFFFF" w:themeColor="background1"/>
                <w:szCs w:val="18"/>
              </w:rPr>
              <w:t>Oczekiwana reakcja Microsoft</w:t>
            </w:r>
          </w:p>
        </w:tc>
        <w:tc>
          <w:tcPr>
            <w:tcW w:w="2880" w:type="dxa"/>
            <w:shd w:val="clear" w:color="auto" w:fill="8064A2" w:themeFill="accent4"/>
            <w:tcMar>
              <w:top w:w="0" w:type="dxa"/>
              <w:left w:w="108" w:type="dxa"/>
              <w:bottom w:w="0" w:type="dxa"/>
              <w:right w:w="108" w:type="dxa"/>
            </w:tcMar>
            <w:vAlign w:val="center"/>
          </w:tcPr>
          <w:p w:rsidR="005944C1" w:rsidRPr="005F5A2A" w:rsidRDefault="00BC7B19" w:rsidP="00E16B45">
            <w:pPr>
              <w:pStyle w:val="ProductList-Body"/>
              <w:spacing w:before="20" w:after="20"/>
              <w:rPr>
                <w:rFonts w:ascii="Segoe UI" w:hAnsi="Segoe UI"/>
                <w:color w:val="FFFFFF" w:themeColor="background1"/>
                <w:szCs w:val="18"/>
              </w:rPr>
            </w:pPr>
            <w:r w:rsidRPr="005F5A2A">
              <w:rPr>
                <w:rFonts w:ascii="Segoe UI" w:hAnsi="Segoe UI"/>
                <w:color w:val="FFFFFF" w:themeColor="background1"/>
                <w:szCs w:val="18"/>
              </w:rPr>
              <w:t>Oczekiwana reakcja Licencjobiorcy</w:t>
            </w:r>
          </w:p>
        </w:tc>
      </w:tr>
      <w:tr w:rsidR="005944C1" w:rsidRPr="005F5A2A" w:rsidTr="001351BA">
        <w:tc>
          <w:tcPr>
            <w:tcW w:w="1800" w:type="dxa"/>
            <w:tcMar>
              <w:top w:w="0" w:type="dxa"/>
              <w:left w:w="108" w:type="dxa"/>
              <w:bottom w:w="0" w:type="dxa"/>
              <w:right w:w="108" w:type="dxa"/>
            </w:tcMar>
          </w:tcPr>
          <w:p w:rsidR="005944C1" w:rsidRPr="005F5A2A" w:rsidRDefault="005944C1" w:rsidP="00E16B45">
            <w:pPr>
              <w:pStyle w:val="ProductList-Body"/>
              <w:rPr>
                <w:rFonts w:ascii="Segoe UI" w:hAnsi="Segoe UI"/>
                <w:color w:val="58595B" w:themeColor="text1"/>
                <w:szCs w:val="18"/>
              </w:rPr>
            </w:pPr>
            <w:r w:rsidRPr="005F5A2A">
              <w:rPr>
                <w:rFonts w:ascii="Segoe UI" w:hAnsi="Segoe UI"/>
                <w:color w:val="58595B" w:themeColor="text1"/>
                <w:szCs w:val="18"/>
              </w:rPr>
              <w:t xml:space="preserve">A. </w:t>
            </w:r>
            <w:r w:rsidR="004A437E" w:rsidRPr="005F5A2A">
              <w:rPr>
                <w:rFonts w:ascii="Segoe UI" w:hAnsi="Segoe UI"/>
                <w:color w:val="58595B" w:themeColor="text1"/>
                <w:szCs w:val="18"/>
              </w:rPr>
              <w:br/>
            </w:r>
            <w:r w:rsidRPr="005F5A2A">
              <w:rPr>
                <w:rFonts w:ascii="Segoe UI" w:hAnsi="Segoe UI"/>
                <w:color w:val="58595B" w:themeColor="text1"/>
                <w:szCs w:val="18"/>
              </w:rPr>
              <w:t xml:space="preserve">Zgłoszenia telefoniczne </w:t>
            </w:r>
          </w:p>
        </w:tc>
        <w:tc>
          <w:tcPr>
            <w:tcW w:w="2160" w:type="dxa"/>
            <w:tcMar>
              <w:top w:w="0" w:type="dxa"/>
              <w:left w:w="108" w:type="dxa"/>
              <w:bottom w:w="0" w:type="dxa"/>
              <w:right w:w="108" w:type="dxa"/>
            </w:tcMar>
          </w:tcPr>
          <w:p w:rsidR="005944C1" w:rsidRPr="005F5A2A" w:rsidRDefault="005944C1" w:rsidP="00E16B45">
            <w:pPr>
              <w:pStyle w:val="ProductList-Body"/>
            </w:pPr>
            <w:r w:rsidRPr="005F5A2A">
              <w:rPr>
                <w:rFonts w:ascii="Segoe UI" w:hAnsi="Segoe UI"/>
                <w:color w:val="58595B" w:themeColor="text1"/>
                <w:szCs w:val="18"/>
              </w:rPr>
              <w:t xml:space="preserve">Krytyczny wpływ na działalność: </w:t>
            </w:r>
          </w:p>
          <w:p w:rsidR="005944C1" w:rsidRPr="005F5A2A" w:rsidRDefault="00BC7B19" w:rsidP="00E16B45">
            <w:pPr>
              <w:pStyle w:val="ProductList-Body"/>
              <w:rPr>
                <w:rFonts w:ascii="Segoe UI" w:hAnsi="Segoe UI"/>
                <w:color w:val="58595B" w:themeColor="text1"/>
                <w:szCs w:val="18"/>
              </w:rPr>
            </w:pPr>
            <w:r w:rsidRPr="005F5A2A">
              <w:rPr>
                <w:rFonts w:ascii="Segoe UI" w:hAnsi="Segoe UI"/>
                <w:color w:val="58595B" w:themeColor="text1"/>
                <w:szCs w:val="18"/>
              </w:rPr>
              <w:t>Znacząca utrata lub obniżenie jakości usług</w:t>
            </w:r>
          </w:p>
        </w:tc>
        <w:tc>
          <w:tcPr>
            <w:tcW w:w="3690" w:type="dxa"/>
            <w:tcMar>
              <w:top w:w="0" w:type="dxa"/>
              <w:left w:w="108" w:type="dxa"/>
              <w:bottom w:w="0" w:type="dxa"/>
              <w:right w:w="108" w:type="dxa"/>
            </w:tcMar>
          </w:tcPr>
          <w:p w:rsidR="005944C1" w:rsidRPr="005F5A2A" w:rsidRDefault="005944C1" w:rsidP="00E16B45">
            <w:pPr>
              <w:pStyle w:val="ProductList-Body"/>
            </w:pPr>
            <w:r w:rsidRPr="005F5A2A">
              <w:rPr>
                <w:rFonts w:ascii="Segoe UI" w:hAnsi="Segoe UI"/>
                <w:color w:val="58595B" w:themeColor="text1"/>
                <w:szCs w:val="18"/>
              </w:rPr>
              <w:t>Odpowiedź na pierwszy telefon w ciągu maksymalnie 2 godzin w zależności od oferty pomocy technicznej</w:t>
            </w:r>
          </w:p>
          <w:p w:rsidR="005944C1" w:rsidRPr="005F5A2A" w:rsidRDefault="005944C1" w:rsidP="00E16B45">
            <w:pPr>
              <w:pStyle w:val="ProductList-Body"/>
            </w:pPr>
            <w:r w:rsidRPr="005F5A2A">
              <w:rPr>
                <w:rFonts w:ascii="Segoe UI" w:hAnsi="Segoe UI"/>
                <w:color w:val="58595B" w:themeColor="text1"/>
                <w:szCs w:val="18"/>
              </w:rPr>
              <w:t>Obecność Zasobów Microsoft w siedzibie klienta w razie konieczności.</w:t>
            </w:r>
          </w:p>
          <w:p w:rsidR="005944C1" w:rsidRPr="005F5A2A" w:rsidRDefault="005944C1" w:rsidP="00E16B45">
            <w:pPr>
              <w:pStyle w:val="ProductList-Body"/>
            </w:pPr>
            <w:r w:rsidRPr="005F5A2A">
              <w:rPr>
                <w:rFonts w:ascii="Segoe UI" w:hAnsi="Segoe UI"/>
                <w:color w:val="58595B" w:themeColor="text1"/>
                <w:szCs w:val="18"/>
              </w:rPr>
              <w:t>Praca w systemie 24 godziny przez 7 dni w tygodniu.</w:t>
            </w:r>
          </w:p>
          <w:p w:rsidR="005944C1" w:rsidRPr="005F5A2A" w:rsidRDefault="005944C1" w:rsidP="00E16B45">
            <w:pPr>
              <w:pStyle w:val="ProductList-Body"/>
              <w:rPr>
                <w:rFonts w:ascii="Segoe UI" w:hAnsi="Segoe UI"/>
                <w:color w:val="58595B" w:themeColor="text1"/>
                <w:szCs w:val="18"/>
              </w:rPr>
            </w:pPr>
            <w:r w:rsidRPr="005F5A2A">
              <w:rPr>
                <w:rFonts w:ascii="Segoe UI" w:hAnsi="Segoe UI"/>
                <w:color w:val="58595B" w:themeColor="text1"/>
                <w:szCs w:val="18"/>
              </w:rPr>
              <w:t>Powiadomienie Starszej Kadry Kierowniczej Microsoft w zależności od oferty pomocy technicznej</w:t>
            </w:r>
          </w:p>
        </w:tc>
        <w:tc>
          <w:tcPr>
            <w:tcW w:w="2880" w:type="dxa"/>
            <w:tcMar>
              <w:top w:w="0" w:type="dxa"/>
              <w:left w:w="108" w:type="dxa"/>
              <w:bottom w:w="0" w:type="dxa"/>
              <w:right w:w="108" w:type="dxa"/>
            </w:tcMar>
          </w:tcPr>
          <w:p w:rsidR="005944C1" w:rsidRPr="005F5A2A" w:rsidRDefault="005944C1" w:rsidP="00E16B45">
            <w:pPr>
              <w:pStyle w:val="ProductList-Body"/>
            </w:pPr>
            <w:r w:rsidRPr="005F5A2A">
              <w:rPr>
                <w:rFonts w:ascii="Segoe UI" w:hAnsi="Segoe UI"/>
                <w:color w:val="58595B" w:themeColor="text1"/>
                <w:szCs w:val="18"/>
              </w:rPr>
              <w:t>Alokacja odpowiednich zasobów w celu zapewnienia całodobowej pomocy</w:t>
            </w:r>
            <w:r w:rsidRPr="005F5A2A">
              <w:rPr>
                <w:rFonts w:ascii="Segoe UI" w:hAnsi="Segoe UI"/>
                <w:color w:val="58595B" w:themeColor="text1"/>
                <w:szCs w:val="18"/>
                <w:vertAlign w:val="superscript"/>
              </w:rPr>
              <w:t>2</w:t>
            </w:r>
          </w:p>
          <w:p w:rsidR="005944C1" w:rsidRPr="005F5A2A" w:rsidRDefault="005944C1" w:rsidP="00E16B45">
            <w:pPr>
              <w:pStyle w:val="ProductList-Body"/>
            </w:pPr>
            <w:r w:rsidRPr="005F5A2A">
              <w:rPr>
                <w:rFonts w:ascii="Segoe UI" w:hAnsi="Segoe UI"/>
                <w:color w:val="58595B" w:themeColor="text1"/>
                <w:szCs w:val="18"/>
              </w:rPr>
              <w:t>Bezzwłoczne powiadomienie władz kontrolujących zmiany o sytuacji oraz podjęcie przez nie koniecznych działań.</w:t>
            </w:r>
          </w:p>
          <w:p w:rsidR="005944C1" w:rsidRPr="005F5A2A" w:rsidRDefault="005944C1" w:rsidP="00E16B45">
            <w:pPr>
              <w:pStyle w:val="ProductList-Body"/>
              <w:rPr>
                <w:rFonts w:ascii="Segoe UI" w:hAnsi="Segoe UI"/>
                <w:color w:val="58595B" w:themeColor="text1"/>
                <w:szCs w:val="18"/>
              </w:rPr>
            </w:pPr>
            <w:r w:rsidRPr="005F5A2A">
              <w:rPr>
                <w:rFonts w:ascii="Segoe UI" w:hAnsi="Segoe UI"/>
                <w:color w:val="58595B" w:themeColor="text1"/>
                <w:szCs w:val="18"/>
              </w:rPr>
              <w:t>Powiadomienie kadry kierowniczej.</w:t>
            </w:r>
          </w:p>
        </w:tc>
      </w:tr>
      <w:tr w:rsidR="005944C1" w:rsidRPr="005F5A2A" w:rsidTr="001351BA">
        <w:tc>
          <w:tcPr>
            <w:tcW w:w="1800" w:type="dxa"/>
            <w:tcMar>
              <w:top w:w="0" w:type="dxa"/>
              <w:left w:w="108" w:type="dxa"/>
              <w:bottom w:w="0" w:type="dxa"/>
              <w:right w:w="108" w:type="dxa"/>
            </w:tcMar>
          </w:tcPr>
          <w:p w:rsidR="005944C1" w:rsidRPr="005F5A2A" w:rsidRDefault="005944C1" w:rsidP="00E16B45">
            <w:pPr>
              <w:pStyle w:val="ProductList-Body"/>
              <w:rPr>
                <w:rFonts w:ascii="Segoe UI" w:hAnsi="Segoe UI"/>
                <w:color w:val="58595B" w:themeColor="text1"/>
                <w:szCs w:val="18"/>
              </w:rPr>
            </w:pPr>
            <w:r w:rsidRPr="005F5A2A">
              <w:rPr>
                <w:rFonts w:ascii="Segoe UI" w:hAnsi="Segoe UI"/>
                <w:color w:val="58595B" w:themeColor="text1"/>
                <w:szCs w:val="18"/>
              </w:rPr>
              <w:t xml:space="preserve">B. </w:t>
            </w:r>
            <w:r w:rsidR="004A437E" w:rsidRPr="005F5A2A">
              <w:rPr>
                <w:rFonts w:ascii="Segoe UI" w:hAnsi="Segoe UI"/>
                <w:color w:val="58595B" w:themeColor="text1"/>
                <w:szCs w:val="18"/>
              </w:rPr>
              <w:br/>
            </w:r>
            <w:r w:rsidRPr="005F5A2A">
              <w:rPr>
                <w:rFonts w:ascii="Segoe UI" w:hAnsi="Segoe UI"/>
                <w:color w:val="58595B" w:themeColor="text1"/>
                <w:szCs w:val="18"/>
              </w:rPr>
              <w:t xml:space="preserve">Zgłoszenia telefoniczne </w:t>
            </w:r>
          </w:p>
        </w:tc>
        <w:tc>
          <w:tcPr>
            <w:tcW w:w="2160" w:type="dxa"/>
            <w:tcMar>
              <w:top w:w="0" w:type="dxa"/>
              <w:left w:w="108" w:type="dxa"/>
              <w:bottom w:w="0" w:type="dxa"/>
              <w:right w:w="108" w:type="dxa"/>
            </w:tcMar>
          </w:tcPr>
          <w:p w:rsidR="005944C1" w:rsidRPr="005F5A2A" w:rsidRDefault="005944C1" w:rsidP="00E16B45">
            <w:pPr>
              <w:pStyle w:val="ProductList-Body"/>
            </w:pPr>
            <w:r w:rsidRPr="005F5A2A">
              <w:rPr>
                <w:rFonts w:ascii="Segoe UI" w:hAnsi="Segoe UI"/>
                <w:color w:val="58595B" w:themeColor="text1"/>
                <w:szCs w:val="18"/>
              </w:rPr>
              <w:t xml:space="preserve">Umiarkowany wpływ na działalność: </w:t>
            </w:r>
          </w:p>
          <w:p w:rsidR="005944C1" w:rsidRPr="005F5A2A" w:rsidRDefault="00BC7B19" w:rsidP="00E16B45">
            <w:pPr>
              <w:pStyle w:val="ProductList-Body"/>
              <w:rPr>
                <w:rFonts w:ascii="Segoe UI" w:hAnsi="Segoe UI"/>
                <w:color w:val="58595B" w:themeColor="text1"/>
                <w:szCs w:val="18"/>
              </w:rPr>
            </w:pPr>
            <w:r w:rsidRPr="005F5A2A">
              <w:rPr>
                <w:rFonts w:ascii="Segoe UI" w:hAnsi="Segoe UI"/>
                <w:color w:val="58595B" w:themeColor="text1"/>
                <w:szCs w:val="18"/>
              </w:rPr>
              <w:t>Umiarkowana utrata lub obniżenie jakości usług z możliwością kontynuowania pracy mimo zakłóceń.</w:t>
            </w:r>
          </w:p>
        </w:tc>
        <w:tc>
          <w:tcPr>
            <w:tcW w:w="3690" w:type="dxa"/>
            <w:tcMar>
              <w:top w:w="0" w:type="dxa"/>
              <w:left w:w="108" w:type="dxa"/>
              <w:bottom w:w="0" w:type="dxa"/>
              <w:right w:w="108" w:type="dxa"/>
            </w:tcMar>
          </w:tcPr>
          <w:p w:rsidR="005944C1" w:rsidRPr="005F5A2A" w:rsidRDefault="005944C1" w:rsidP="00E16B45">
            <w:pPr>
              <w:pStyle w:val="ProductList-Body"/>
            </w:pPr>
            <w:r w:rsidRPr="005F5A2A">
              <w:rPr>
                <w:rFonts w:ascii="Segoe UI" w:hAnsi="Segoe UI"/>
                <w:color w:val="58595B" w:themeColor="text1"/>
                <w:szCs w:val="18"/>
              </w:rPr>
              <w:t>Odpowiedź na pierwszy telefon w ciągu maksymalnie 4 godzin w zależności od oferty pomocy technicznej</w:t>
            </w:r>
          </w:p>
          <w:p w:rsidR="005944C1" w:rsidRPr="005F5A2A" w:rsidRDefault="005944C1" w:rsidP="00E16B45">
            <w:pPr>
              <w:pStyle w:val="ProductList-Body"/>
            </w:pPr>
            <w:r w:rsidRPr="005F5A2A">
              <w:rPr>
                <w:rFonts w:ascii="Segoe UI" w:hAnsi="Segoe UI"/>
                <w:color w:val="58595B" w:themeColor="text1"/>
                <w:szCs w:val="18"/>
              </w:rPr>
              <w:t>Działania realizowane wyłącznie w Godzinach Pracy</w:t>
            </w:r>
            <w:r w:rsidRPr="005F5A2A">
              <w:rPr>
                <w:rFonts w:ascii="Segoe UI" w:hAnsi="Segoe UI"/>
                <w:color w:val="58595B" w:themeColor="text1"/>
                <w:szCs w:val="18"/>
                <w:vertAlign w:val="superscript"/>
              </w:rPr>
              <w:t>1</w:t>
            </w:r>
          </w:p>
          <w:p w:rsidR="005944C1" w:rsidRPr="005F5A2A"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5F5A2A" w:rsidRDefault="005944C1" w:rsidP="00E16B45">
            <w:pPr>
              <w:pStyle w:val="ProductList-Body"/>
            </w:pPr>
            <w:r w:rsidRPr="005F5A2A">
              <w:rPr>
                <w:rFonts w:ascii="Segoe UI" w:hAnsi="Segoe UI"/>
                <w:color w:val="58595B" w:themeColor="text1"/>
                <w:szCs w:val="18"/>
              </w:rPr>
              <w:t>Przydzielenie odpowiednich zasobów w celu umożliwienia prowadzenia ciągłych prac w Godzinach Pracy</w:t>
            </w:r>
            <w:r w:rsidRPr="005F5A2A">
              <w:rPr>
                <w:rFonts w:ascii="Segoe UI" w:hAnsi="Segoe UI"/>
                <w:color w:val="58595B" w:themeColor="text1"/>
                <w:szCs w:val="18"/>
                <w:vertAlign w:val="superscript"/>
              </w:rPr>
              <w:t>1</w:t>
            </w:r>
            <w:r w:rsidRPr="005F5A2A">
              <w:rPr>
                <w:rFonts w:ascii="Segoe UI" w:hAnsi="Segoe UI"/>
                <w:color w:val="58595B" w:themeColor="text1"/>
                <w:szCs w:val="18"/>
              </w:rPr>
              <w:t xml:space="preserve"> </w:t>
            </w:r>
          </w:p>
          <w:p w:rsidR="005944C1" w:rsidRPr="005F5A2A" w:rsidRDefault="005944C1" w:rsidP="00E16B45">
            <w:pPr>
              <w:pStyle w:val="ProductList-Body"/>
              <w:rPr>
                <w:rFonts w:ascii="Segoe UI" w:hAnsi="Segoe UI"/>
                <w:color w:val="58595B" w:themeColor="text1"/>
                <w:szCs w:val="18"/>
              </w:rPr>
            </w:pPr>
            <w:r w:rsidRPr="005F5A2A">
              <w:rPr>
                <w:rFonts w:ascii="Segoe UI" w:hAnsi="Segoe UI"/>
                <w:color w:val="58595B" w:themeColor="text1"/>
                <w:szCs w:val="18"/>
              </w:rPr>
              <w:t>Powiadomienie i reakcja władz kontrolujących zmiany w ciągu 4 Godzin Pracy</w:t>
            </w:r>
            <w:r w:rsidRPr="005F5A2A">
              <w:rPr>
                <w:rFonts w:ascii="Segoe UI" w:hAnsi="Segoe UI"/>
                <w:color w:val="58595B" w:themeColor="text1"/>
                <w:szCs w:val="18"/>
                <w:vertAlign w:val="superscript"/>
              </w:rPr>
              <w:t>1</w:t>
            </w:r>
          </w:p>
        </w:tc>
      </w:tr>
      <w:tr w:rsidR="005944C1" w:rsidRPr="005F5A2A" w:rsidTr="001351BA">
        <w:tc>
          <w:tcPr>
            <w:tcW w:w="1800" w:type="dxa"/>
            <w:tcMar>
              <w:top w:w="0" w:type="dxa"/>
              <w:left w:w="108" w:type="dxa"/>
              <w:bottom w:w="0" w:type="dxa"/>
              <w:right w:w="108" w:type="dxa"/>
            </w:tcMar>
          </w:tcPr>
          <w:p w:rsidR="005944C1" w:rsidRPr="005F5A2A" w:rsidRDefault="005944C1" w:rsidP="00E16B45">
            <w:pPr>
              <w:pStyle w:val="ProductList-Body"/>
              <w:rPr>
                <w:rFonts w:ascii="Segoe UI" w:hAnsi="Segoe UI"/>
                <w:color w:val="58595B" w:themeColor="text1"/>
                <w:szCs w:val="18"/>
              </w:rPr>
            </w:pPr>
            <w:r w:rsidRPr="005F5A2A">
              <w:rPr>
                <w:rFonts w:ascii="Segoe UI" w:hAnsi="Segoe UI"/>
                <w:color w:val="58595B" w:themeColor="text1"/>
                <w:szCs w:val="18"/>
              </w:rPr>
              <w:t xml:space="preserve">C. </w:t>
            </w:r>
            <w:r w:rsidR="004A437E" w:rsidRPr="005F5A2A">
              <w:rPr>
                <w:rFonts w:ascii="Segoe UI" w:hAnsi="Segoe UI"/>
                <w:color w:val="58595B" w:themeColor="text1"/>
                <w:szCs w:val="18"/>
              </w:rPr>
              <w:br/>
            </w:r>
            <w:r w:rsidRPr="005F5A2A">
              <w:rPr>
                <w:rFonts w:ascii="Segoe UI" w:hAnsi="Segoe UI"/>
                <w:color w:val="58595B" w:themeColor="text1"/>
                <w:szCs w:val="18"/>
              </w:rPr>
              <w:t>Zgłoszenia telefoniczne lub internetowe</w:t>
            </w:r>
          </w:p>
        </w:tc>
        <w:tc>
          <w:tcPr>
            <w:tcW w:w="2160" w:type="dxa"/>
            <w:tcMar>
              <w:top w:w="0" w:type="dxa"/>
              <w:left w:w="108" w:type="dxa"/>
              <w:bottom w:w="0" w:type="dxa"/>
              <w:right w:w="108" w:type="dxa"/>
            </w:tcMar>
          </w:tcPr>
          <w:p w:rsidR="005944C1" w:rsidRPr="005F5A2A" w:rsidRDefault="005944C1" w:rsidP="00E16B45">
            <w:pPr>
              <w:pStyle w:val="ProductList-Body"/>
            </w:pPr>
            <w:r w:rsidRPr="005F5A2A">
              <w:rPr>
                <w:rFonts w:ascii="Segoe UI" w:hAnsi="Segoe UI"/>
                <w:color w:val="58595B" w:themeColor="text1"/>
                <w:szCs w:val="18"/>
              </w:rPr>
              <w:t xml:space="preserve">Minimalny wpływ na działalność: </w:t>
            </w:r>
          </w:p>
          <w:p w:rsidR="005944C1" w:rsidRPr="005F5A2A" w:rsidRDefault="00BC7B19" w:rsidP="00E16B45">
            <w:pPr>
              <w:pStyle w:val="ProductList-Body"/>
              <w:rPr>
                <w:rFonts w:ascii="Segoe UI" w:hAnsi="Segoe UI"/>
                <w:color w:val="58595B" w:themeColor="text1"/>
                <w:szCs w:val="18"/>
              </w:rPr>
            </w:pPr>
            <w:r w:rsidRPr="005F5A2A">
              <w:rPr>
                <w:rFonts w:ascii="Segoe UI" w:hAnsi="Segoe UI"/>
                <w:color w:val="58595B" w:themeColor="text1"/>
                <w:szCs w:val="18"/>
              </w:rPr>
              <w:t>Działalność zasadniczo jest prowadzona, z niewielkim zakłóceniem usług lub bez zakłóceń.</w:t>
            </w:r>
          </w:p>
        </w:tc>
        <w:tc>
          <w:tcPr>
            <w:tcW w:w="3690" w:type="dxa"/>
            <w:tcMar>
              <w:top w:w="0" w:type="dxa"/>
              <w:left w:w="108" w:type="dxa"/>
              <w:bottom w:w="0" w:type="dxa"/>
              <w:right w:w="108" w:type="dxa"/>
            </w:tcMar>
          </w:tcPr>
          <w:p w:rsidR="005944C1" w:rsidRPr="005F5A2A" w:rsidRDefault="005944C1" w:rsidP="00E16B45">
            <w:pPr>
              <w:pStyle w:val="ProductList-Body"/>
            </w:pPr>
            <w:r w:rsidRPr="005F5A2A">
              <w:rPr>
                <w:rFonts w:ascii="Segoe UI" w:hAnsi="Segoe UI"/>
                <w:color w:val="58595B" w:themeColor="text1"/>
                <w:szCs w:val="18"/>
              </w:rPr>
              <w:t>Pierwsza odpowiedź w ciągu maksymalnie jednego dnia roboczego w zależności od oferty pomocy technicznej</w:t>
            </w:r>
          </w:p>
          <w:p w:rsidR="005944C1" w:rsidRPr="005F5A2A" w:rsidRDefault="005944C1" w:rsidP="00E16B45">
            <w:pPr>
              <w:pStyle w:val="ProductList-Body"/>
            </w:pPr>
            <w:r w:rsidRPr="005F5A2A">
              <w:rPr>
                <w:rFonts w:ascii="Segoe UI" w:hAnsi="Segoe UI"/>
                <w:color w:val="58595B" w:themeColor="text1"/>
                <w:szCs w:val="18"/>
              </w:rPr>
              <w:t>Działania realizowane wyłącznie w Godzinach Pracy</w:t>
            </w:r>
            <w:r w:rsidRPr="005F5A2A">
              <w:rPr>
                <w:rFonts w:ascii="Segoe UI" w:hAnsi="Segoe UI"/>
                <w:color w:val="58595B" w:themeColor="text1"/>
                <w:szCs w:val="18"/>
                <w:vertAlign w:val="superscript"/>
              </w:rPr>
              <w:t>1</w:t>
            </w:r>
          </w:p>
          <w:p w:rsidR="005944C1" w:rsidRPr="005F5A2A"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5F5A2A" w:rsidRDefault="005944C1" w:rsidP="00E16B45">
            <w:pPr>
              <w:pStyle w:val="ProductList-Body"/>
            </w:pPr>
            <w:r w:rsidRPr="005F5A2A">
              <w:rPr>
                <w:rFonts w:ascii="Segoe UI" w:hAnsi="Segoe UI"/>
                <w:color w:val="58595B" w:themeColor="text1"/>
                <w:szCs w:val="18"/>
              </w:rPr>
              <w:t>Podanie dokładnych informacji kontaktowych dotyczących osoby odpowiedzialnej za rozwiązanie problemu.</w:t>
            </w:r>
          </w:p>
          <w:p w:rsidR="005944C1" w:rsidRPr="005F5A2A" w:rsidRDefault="005944C1" w:rsidP="00E16B45">
            <w:pPr>
              <w:pStyle w:val="ProductList-Body"/>
              <w:rPr>
                <w:rFonts w:ascii="Segoe UI" w:hAnsi="Segoe UI"/>
                <w:color w:val="58595B" w:themeColor="text1"/>
                <w:szCs w:val="18"/>
              </w:rPr>
            </w:pPr>
            <w:r w:rsidRPr="005F5A2A">
              <w:rPr>
                <w:rFonts w:ascii="Segoe UI" w:hAnsi="Segoe UI"/>
                <w:color w:val="58595B" w:themeColor="text1"/>
                <w:szCs w:val="18"/>
              </w:rPr>
              <w:t>Reakcja w ciągu jednego dnia roboczego.</w:t>
            </w:r>
          </w:p>
        </w:tc>
      </w:tr>
    </w:tbl>
    <w:p w:rsidR="005944C1" w:rsidRPr="005F5A2A" w:rsidRDefault="005944C1" w:rsidP="005944C1">
      <w:pPr>
        <w:pStyle w:val="ProductList-Body"/>
        <w:tabs>
          <w:tab w:val="clear" w:pos="158"/>
          <w:tab w:val="left" w:pos="180"/>
        </w:tabs>
      </w:pPr>
      <w:r w:rsidRPr="005F5A2A">
        <w:rPr>
          <w:rFonts w:ascii="Segoe UI" w:hAnsi="Segoe UI"/>
          <w:color w:val="58595B" w:themeColor="text1"/>
          <w:szCs w:val="18"/>
          <w:vertAlign w:val="superscript"/>
        </w:rPr>
        <w:t>1</w:t>
      </w:r>
      <w:r w:rsidRPr="005F5A2A">
        <w:rPr>
          <w:rFonts w:ascii="Segoe UI" w:hAnsi="Segoe UI"/>
          <w:color w:val="58595B" w:themeColor="text1"/>
          <w:szCs w:val="18"/>
        </w:rPr>
        <w:t xml:space="preserve"> Informacje na temat lokalnych godzin pracy można uzyskać u przedstawiciela Microsoft.</w:t>
      </w:r>
    </w:p>
    <w:p w:rsidR="005944C1" w:rsidRPr="005F5A2A" w:rsidRDefault="005944C1" w:rsidP="005944C1">
      <w:pPr>
        <w:pStyle w:val="ProductList-Body"/>
        <w:tabs>
          <w:tab w:val="clear" w:pos="158"/>
          <w:tab w:val="left" w:pos="180"/>
        </w:tabs>
      </w:pPr>
      <w:r w:rsidRPr="005F5A2A">
        <w:rPr>
          <w:rFonts w:ascii="Segoe UI" w:hAnsi="Segoe UI"/>
          <w:color w:val="58595B" w:themeColor="text1"/>
          <w:szCs w:val="18"/>
          <w:vertAlign w:val="superscript"/>
        </w:rPr>
        <w:t>2</w:t>
      </w:r>
      <w:r w:rsidRPr="005F5A2A">
        <w:rPr>
          <w:rFonts w:ascii="Segoe UI" w:hAnsi="Segoe UI"/>
          <w:color w:val="58595B" w:themeColor="text1"/>
          <w:szCs w:val="18"/>
        </w:rPr>
        <w:t xml:space="preserve"> Jeśli zasoby i informacje dostarczone przez Licencjobiorcę nie będą wystarczające do kontynuowania przez Microsoft pracy w celu rozwiązania problemu, Microsoft może obniżyć poziom ważności tego problemu.</w:t>
      </w:r>
    </w:p>
    <w:p w:rsidR="005944C1" w:rsidRPr="005F5A2A" w:rsidRDefault="00BC7B19" w:rsidP="002123CF">
      <w:pPr>
        <w:pStyle w:val="ProductList-Body"/>
        <w:spacing w:before="120" w:after="120"/>
      </w:pPr>
      <w:r w:rsidRPr="005F5A2A">
        <w:rPr>
          <w:rFonts w:ascii="Segoe UI" w:hAnsi="Segoe UI"/>
          <w:color w:val="58595B" w:themeColor="text1"/>
          <w:szCs w:val="18"/>
        </w:rPr>
        <w:t xml:space="preserve">Licencjobiorca może zostać poproszony przez Microsoft o wykonanie działań związanych z ustaleniem problemu i jego rozwiązaniem, które mogą polegać na śledzeniu sieci, przechwyceniu komunikatów o błędach, zebraniu informacji o konfiguracji, zmianie konfiguracji produktów, zainstalowaniu nowych wersji oprogramowania lub nowych składników albo zmodyfikowaniu procesów. </w:t>
      </w:r>
    </w:p>
    <w:p w:rsidR="005944C1" w:rsidRPr="005F5A2A" w:rsidRDefault="00BC7B19" w:rsidP="005944C1">
      <w:pPr>
        <w:pStyle w:val="ProductList-Body"/>
      </w:pPr>
      <w:r w:rsidRPr="005F5A2A">
        <w:rPr>
          <w:rFonts w:ascii="Segoe UI" w:hAnsi="Segoe UI"/>
          <w:color w:val="58595B" w:themeColor="text1"/>
          <w:szCs w:val="18"/>
        </w:rPr>
        <w:t>Licencjobiorca odpowiada za zaimplementowanie procedur niezbędnych do zapewnienia integralności swojego oprogramowania i danych oraz zabezpieczenia ich przed dostępem osób nieupoważnionych, a także do rekonstruowania plików utraconych lub zmienionych na skutek awarii o charakterze katastrofalnym.</w:t>
      </w:r>
    </w:p>
    <w:p w:rsidR="00816143" w:rsidRPr="005F5A2A" w:rsidRDefault="005944C1" w:rsidP="005944C1">
      <w:pPr>
        <w:pStyle w:val="ProductList-Body"/>
      </w:pPr>
      <w:r w:rsidRPr="005F5A2A">
        <w:rPr>
          <w:rFonts w:ascii="Segoe UI" w:hAnsi="Segoe UI"/>
          <w:color w:val="58595B" w:themeColor="text1"/>
          <w:szCs w:val="18"/>
        </w:rPr>
        <w:t xml:space="preserve">Niniejsza korzyść w postaci pomocy technicznej jest związana z inwestycją w Pakiet Software Assurance, a nie z wersją. </w:t>
      </w:r>
    </w:p>
    <w:p w:rsidR="00D658E2" w:rsidRPr="005F5A2A" w:rsidRDefault="00D658E2" w:rsidP="00D658E2">
      <w:pPr>
        <w:pStyle w:val="Hdg1noborder"/>
        <w:spacing w:before="120"/>
        <w:rPr>
          <w:rFonts w:eastAsiaTheme="majorEastAsia"/>
        </w:rPr>
      </w:pPr>
      <w:bookmarkStart w:id="36" w:name="_New_Version_Rights_1"/>
      <w:bookmarkStart w:id="37" w:name="_Toc403380306"/>
      <w:bookmarkStart w:id="38" w:name="_Toc416100859"/>
      <w:bookmarkEnd w:id="36"/>
      <w:r w:rsidRPr="005F5A2A">
        <w:rPr>
          <w:rFonts w:asciiTheme="majorHAnsi" w:eastAsiaTheme="majorEastAsia" w:hAnsiTheme="majorHAnsi" w:cstheme="majorBidi"/>
          <w:bCs/>
          <w:color w:val="8064A2" w:themeColor="accent4"/>
          <w:sz w:val="28"/>
          <w:szCs w:val="26"/>
        </w:rPr>
        <w:lastRenderedPageBreak/>
        <w:t>Korzyści związane z Uprawnionym Produktem</w:t>
      </w:r>
      <w:bookmarkEnd w:id="37"/>
      <w:bookmarkEnd w:id="38"/>
    </w:p>
    <w:p w:rsidR="00E82782" w:rsidRPr="005F5A2A" w:rsidRDefault="00E82782" w:rsidP="009A7988">
      <w:pPr>
        <w:pStyle w:val="Heading2"/>
      </w:pPr>
      <w:bookmarkStart w:id="39" w:name="_Prawa_do_Nowych"/>
      <w:bookmarkStart w:id="40" w:name="_Toc403380307"/>
      <w:bookmarkStart w:id="41" w:name="_Toc416100860"/>
      <w:bookmarkEnd w:id="39"/>
      <w:r w:rsidRPr="005F5A2A">
        <w:t>Prawa do Nowych Wersji</w:t>
      </w:r>
      <w:bookmarkEnd w:id="40"/>
      <w:bookmarkEnd w:id="41"/>
    </w:p>
    <w:p w:rsidR="00E82782" w:rsidRPr="005F5A2A" w:rsidRDefault="00E82782" w:rsidP="00E82782">
      <w:pPr>
        <w:pStyle w:val="ProductList-Body"/>
      </w:pPr>
      <w:r w:rsidRPr="005F5A2A">
        <w:rPr>
          <w:rFonts w:ascii="Segoe UI" w:hAnsi="Segoe UI"/>
          <w:color w:val="58595B" w:themeColor="text1"/>
          <w:szCs w:val="18"/>
        </w:rPr>
        <w:t>Prawa do Nowych Wersji oznaczają dla dowolnego podstawowego Produktu objętego licencją, dla którego został zamówiony Pakiet Software Assurance, prawo do uaktualniania i uruchamiania zamiast podstawowego Produktu objętego licencją najnowszej wersji tego Produktu udostępnianej w okresie obowiązywania.</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Korzystanie z nowej wersji podlega postanowieniom licencyjnym obowiązującym dla tej wersji. Klienci, którzy nabędą licencje bezterminowe w ramach Pakietu Software Assurance, mogą wdrożyć uaktualnienia po upływie okresu obowiązywania Pakietu.</w:t>
      </w:r>
    </w:p>
    <w:p w:rsidR="00E82782" w:rsidRPr="005F5A2A" w:rsidRDefault="00E82782" w:rsidP="009A7988">
      <w:pPr>
        <w:pStyle w:val="Heading2"/>
      </w:pPr>
      <w:bookmarkStart w:id="42" w:name="_Office_Multi_Language_1"/>
      <w:bookmarkStart w:id="43" w:name="_Toc403380308"/>
      <w:bookmarkStart w:id="44" w:name="_Toc416100861"/>
      <w:bookmarkEnd w:id="42"/>
      <w:r w:rsidRPr="005F5A2A">
        <w:t>Pakiet Office Multi Language Pack</w:t>
      </w:r>
      <w:bookmarkEnd w:id="43"/>
      <w:bookmarkEnd w:id="44"/>
    </w:p>
    <w:p w:rsidR="00E82782" w:rsidRPr="005F5A2A" w:rsidRDefault="00E82782" w:rsidP="00E82782">
      <w:pPr>
        <w:pStyle w:val="ProductList-Body"/>
      </w:pPr>
      <w:r w:rsidRPr="005F5A2A">
        <w:rPr>
          <w:rFonts w:ascii="Segoe UI" w:hAnsi="Segoe UI"/>
          <w:color w:val="58595B" w:themeColor="text1"/>
          <w:szCs w:val="18"/>
        </w:rPr>
        <w:t>W ramach tej korzyści Licencjobiorca może używać najnowszej wersji pakietu Office Multi Language Pack z kopiami oprogramowania Office System (patrz tabela poniżej), których może używać na podstawie uprawnionych licencji.</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Jeśli Licencjobiorca ma prawo do używania oprogramowania na mocy uprawnionej licencji, jest uprawniony do używania pakietu Office Multi Language Pack razem z tym oprogramowaniem.</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Prawo do używania pakietu Office Multi Language Pack wygaśnie wraz z wygaśnięciem praw przysługujących na mocy uprawnionej licencji na oprogramowanie Office System.</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5F5A2A" w:rsidTr="00F6706F">
        <w:trPr>
          <w:trHeight w:val="60"/>
          <w:tblHeader/>
        </w:trPr>
        <w:tc>
          <w:tcPr>
            <w:tcW w:w="10800" w:type="dxa"/>
            <w:gridSpan w:val="3"/>
            <w:shd w:val="clear" w:color="auto" w:fill="8064A2" w:themeFill="accent4"/>
            <w:vAlign w:val="center"/>
          </w:tcPr>
          <w:p w:rsidR="00E82782" w:rsidRPr="005F5A2A" w:rsidRDefault="00E82782" w:rsidP="002123CF">
            <w:pPr>
              <w:pStyle w:val="ProductList-Body"/>
              <w:rPr>
                <w:rFonts w:ascii="Segoe UI" w:hAnsi="Segoe UI"/>
                <w:color w:val="58595B" w:themeColor="text1"/>
                <w:szCs w:val="18"/>
              </w:rPr>
            </w:pPr>
            <w:r w:rsidRPr="005F5A2A">
              <w:rPr>
                <w:rFonts w:ascii="Segoe UI" w:hAnsi="Segoe UI"/>
                <w:color w:val="FFFFFF" w:themeColor="background1"/>
                <w:szCs w:val="18"/>
              </w:rPr>
              <w:t>Produkty Puli Aplikacji w ramach oprogramowania Office System</w:t>
            </w:r>
          </w:p>
        </w:tc>
      </w:tr>
      <w:tr w:rsidR="00E82782" w:rsidRPr="005F5A2A" w:rsidTr="00F6706F">
        <w:trPr>
          <w:trHeight w:val="438"/>
        </w:trPr>
        <w:tc>
          <w:tcPr>
            <w:tcW w:w="3600" w:type="dxa"/>
          </w:tcPr>
          <w:p w:rsidR="00E82782" w:rsidRPr="003D1362" w:rsidRDefault="00E82782" w:rsidP="00E82782">
            <w:pPr>
              <w:pStyle w:val="ProductList-Body"/>
              <w:rPr>
                <w:lang w:val="en-US"/>
              </w:rPr>
            </w:pPr>
            <w:r w:rsidRPr="003D1362">
              <w:rPr>
                <w:rFonts w:ascii="Segoe UI" w:hAnsi="Segoe UI"/>
                <w:color w:val="58595B" w:themeColor="text1"/>
                <w:szCs w:val="18"/>
                <w:lang w:val="en-US"/>
              </w:rPr>
              <w:t>Office Standard 2013</w:t>
            </w:r>
            <w:r w:rsidRPr="005F5A2A">
              <w:fldChar w:fldCharType="begin"/>
            </w:r>
            <w:r w:rsidRPr="003D1362">
              <w:rPr>
                <w:lang w:val="en-US"/>
              </w:rPr>
              <w:instrText>XE "Office Standard 2013"</w:instrText>
            </w:r>
            <w:r w:rsidRPr="005F5A2A">
              <w:fldChar w:fldCharType="end"/>
            </w:r>
          </w:p>
          <w:p w:rsidR="00E82782" w:rsidRPr="003D1362" w:rsidRDefault="00E82782" w:rsidP="00E82782">
            <w:pPr>
              <w:pStyle w:val="ProductList-Body"/>
              <w:rPr>
                <w:lang w:val="en-US"/>
              </w:rPr>
            </w:pPr>
            <w:r w:rsidRPr="003D1362">
              <w:rPr>
                <w:rFonts w:ascii="Segoe UI" w:hAnsi="Segoe UI"/>
                <w:color w:val="58595B" w:themeColor="text1"/>
                <w:szCs w:val="18"/>
                <w:lang w:val="en-US"/>
              </w:rPr>
              <w:t>Office Professional Plus 2013</w:t>
            </w:r>
            <w:r w:rsidRPr="005F5A2A">
              <w:fldChar w:fldCharType="begin"/>
            </w:r>
            <w:r w:rsidRPr="003D1362">
              <w:rPr>
                <w:lang w:val="en-US"/>
              </w:rPr>
              <w:instrText>XE "Office Professional Plus 2013"</w:instrText>
            </w:r>
            <w:r w:rsidRPr="005F5A2A">
              <w:fldChar w:fldCharType="end"/>
            </w:r>
            <w:r w:rsidRPr="003D1362">
              <w:rPr>
                <w:rFonts w:ascii="Segoe UI" w:hAnsi="Segoe UI"/>
                <w:color w:val="58595B" w:themeColor="text1"/>
                <w:szCs w:val="18"/>
                <w:lang w:val="en-US"/>
              </w:rPr>
              <w:t xml:space="preserve"> </w:t>
            </w:r>
          </w:p>
          <w:p w:rsidR="00E82782" w:rsidRPr="003D1362" w:rsidRDefault="00E82782" w:rsidP="00E82782">
            <w:pPr>
              <w:pStyle w:val="ProductList-Body"/>
              <w:rPr>
                <w:lang w:val="en-US"/>
              </w:rPr>
            </w:pPr>
            <w:r w:rsidRPr="003D1362">
              <w:rPr>
                <w:rFonts w:ascii="Segoe UI" w:hAnsi="Segoe UI"/>
                <w:color w:val="58595B" w:themeColor="text1"/>
                <w:szCs w:val="18"/>
                <w:lang w:val="en-US"/>
              </w:rPr>
              <w:t>Project Standard 2013</w:t>
            </w:r>
            <w:r w:rsidRPr="005F5A2A">
              <w:fldChar w:fldCharType="begin"/>
            </w:r>
            <w:r w:rsidRPr="003D1362">
              <w:rPr>
                <w:lang w:val="en-US"/>
              </w:rPr>
              <w:instrText>XE "Project Standard 2013"</w:instrText>
            </w:r>
            <w:r w:rsidRPr="005F5A2A">
              <w:fldChar w:fldCharType="end"/>
            </w:r>
          </w:p>
          <w:p w:rsidR="00E82782" w:rsidRPr="003D1362" w:rsidRDefault="00E82782" w:rsidP="00E82782">
            <w:pPr>
              <w:pStyle w:val="ProductList-Body"/>
              <w:rPr>
                <w:lang w:val="en-US"/>
              </w:rPr>
            </w:pPr>
            <w:r w:rsidRPr="003D1362">
              <w:rPr>
                <w:rFonts w:ascii="Segoe UI" w:hAnsi="Segoe UI"/>
                <w:color w:val="58595B" w:themeColor="text1"/>
                <w:szCs w:val="18"/>
                <w:lang w:val="en-US"/>
              </w:rPr>
              <w:t>Project Professional 2013</w:t>
            </w:r>
            <w:r w:rsidRPr="005F5A2A">
              <w:fldChar w:fldCharType="begin"/>
            </w:r>
            <w:r w:rsidRPr="003D1362">
              <w:rPr>
                <w:lang w:val="en-US"/>
              </w:rPr>
              <w:instrText>XE "Project Professional 2013"</w:instrText>
            </w:r>
            <w:r w:rsidRPr="005F5A2A">
              <w:fldChar w:fldCharType="end"/>
            </w:r>
          </w:p>
          <w:p w:rsidR="00E82782" w:rsidRPr="003D1362" w:rsidRDefault="00E82782" w:rsidP="00E82782">
            <w:pPr>
              <w:pStyle w:val="ProductList-Body"/>
              <w:rPr>
                <w:lang w:val="en-US"/>
              </w:rPr>
            </w:pPr>
            <w:r w:rsidRPr="003D1362">
              <w:rPr>
                <w:rFonts w:ascii="Segoe UI" w:hAnsi="Segoe UI"/>
                <w:color w:val="58595B" w:themeColor="text1"/>
                <w:szCs w:val="18"/>
                <w:lang w:val="en-US"/>
              </w:rPr>
              <w:t>Visio Standard 2013</w:t>
            </w:r>
            <w:r w:rsidRPr="005F5A2A">
              <w:fldChar w:fldCharType="begin"/>
            </w:r>
            <w:r w:rsidRPr="003D1362">
              <w:rPr>
                <w:lang w:val="en-US"/>
              </w:rPr>
              <w:instrText>XE "Visio Standard 2013"</w:instrText>
            </w:r>
            <w:r w:rsidRPr="005F5A2A">
              <w:fldChar w:fldCharType="end"/>
            </w:r>
          </w:p>
          <w:p w:rsidR="00E82782" w:rsidRPr="005F5A2A" w:rsidRDefault="00E82782" w:rsidP="00E82782">
            <w:pPr>
              <w:pStyle w:val="ProductList-Body"/>
              <w:rPr>
                <w:rFonts w:ascii="Segoe UI" w:hAnsi="Segoe UI"/>
                <w:color w:val="58595B" w:themeColor="text1"/>
                <w:szCs w:val="18"/>
              </w:rPr>
            </w:pPr>
            <w:r w:rsidRPr="005F5A2A">
              <w:rPr>
                <w:rFonts w:ascii="Segoe UI" w:hAnsi="Segoe UI"/>
                <w:color w:val="58595B" w:themeColor="text1"/>
                <w:szCs w:val="18"/>
              </w:rPr>
              <w:t>Visio Professional 2013</w:t>
            </w:r>
            <w:r w:rsidRPr="005F5A2A">
              <w:fldChar w:fldCharType="begin"/>
            </w:r>
            <w:r w:rsidRPr="005F5A2A">
              <w:instrText>XE "Visio Professional 2013"</w:instrText>
            </w:r>
            <w:r w:rsidRPr="005F5A2A">
              <w:fldChar w:fldCharType="end"/>
            </w:r>
          </w:p>
        </w:tc>
        <w:tc>
          <w:tcPr>
            <w:tcW w:w="3600" w:type="dxa"/>
          </w:tcPr>
          <w:p w:rsidR="00E82782" w:rsidRPr="00C2660B" w:rsidRDefault="00E82782" w:rsidP="00E82782">
            <w:pPr>
              <w:pStyle w:val="ProductList-Body"/>
              <w:rPr>
                <w:lang w:val="en-US"/>
              </w:rPr>
            </w:pPr>
            <w:r w:rsidRPr="00C2660B">
              <w:rPr>
                <w:rFonts w:ascii="Segoe UI" w:hAnsi="Segoe UI"/>
                <w:color w:val="58595B" w:themeColor="text1"/>
                <w:szCs w:val="18"/>
                <w:lang w:val="en-US"/>
              </w:rPr>
              <w:t>Access 2013</w:t>
            </w:r>
            <w:r w:rsidRPr="005F5A2A">
              <w:fldChar w:fldCharType="begin"/>
            </w:r>
            <w:r w:rsidRPr="00C2660B">
              <w:rPr>
                <w:lang w:val="en-US"/>
              </w:rPr>
              <w:instrText>XE "Access 2013"</w:instrText>
            </w:r>
            <w:r w:rsidRPr="005F5A2A">
              <w:fldChar w:fldCharType="end"/>
            </w:r>
          </w:p>
          <w:p w:rsidR="00E82782" w:rsidRPr="00C2660B" w:rsidRDefault="00E82782" w:rsidP="00E82782">
            <w:pPr>
              <w:pStyle w:val="ProductList-Body"/>
              <w:rPr>
                <w:lang w:val="en-US"/>
              </w:rPr>
            </w:pPr>
            <w:r w:rsidRPr="00C2660B">
              <w:rPr>
                <w:rFonts w:ascii="Segoe UI" w:hAnsi="Segoe UI"/>
                <w:color w:val="58595B" w:themeColor="text1"/>
                <w:szCs w:val="18"/>
                <w:lang w:val="en-US"/>
              </w:rPr>
              <w:t>Excel 2013</w:t>
            </w:r>
            <w:r w:rsidRPr="005F5A2A">
              <w:fldChar w:fldCharType="begin"/>
            </w:r>
            <w:r w:rsidRPr="00C2660B">
              <w:rPr>
                <w:lang w:val="en-US"/>
              </w:rPr>
              <w:instrText>XE "Excel 2013"</w:instrText>
            </w:r>
            <w:r w:rsidRPr="005F5A2A">
              <w:fldChar w:fldCharType="end"/>
            </w:r>
            <w:r w:rsidRPr="00C2660B">
              <w:rPr>
                <w:rFonts w:ascii="Segoe UI" w:hAnsi="Segoe UI"/>
                <w:color w:val="58595B" w:themeColor="text1"/>
                <w:szCs w:val="18"/>
                <w:lang w:val="en-US"/>
              </w:rPr>
              <w:t xml:space="preserve"> </w:t>
            </w:r>
          </w:p>
          <w:p w:rsidR="00E82782" w:rsidRPr="00C2660B" w:rsidRDefault="00E82782" w:rsidP="00E82782">
            <w:pPr>
              <w:pStyle w:val="ProductList-Body"/>
              <w:rPr>
                <w:lang w:val="en-US"/>
              </w:rPr>
            </w:pPr>
            <w:r w:rsidRPr="00C2660B">
              <w:rPr>
                <w:rFonts w:ascii="Segoe UI" w:hAnsi="Segoe UI"/>
                <w:color w:val="58595B" w:themeColor="text1"/>
                <w:szCs w:val="18"/>
                <w:lang w:val="en-US"/>
              </w:rPr>
              <w:t>InfoPath 2013</w:t>
            </w:r>
            <w:r w:rsidRPr="005F5A2A">
              <w:fldChar w:fldCharType="begin"/>
            </w:r>
            <w:r w:rsidRPr="00C2660B">
              <w:rPr>
                <w:lang w:val="en-US"/>
              </w:rPr>
              <w:instrText>XE "InfoPath 2013"</w:instrText>
            </w:r>
            <w:r w:rsidRPr="005F5A2A">
              <w:fldChar w:fldCharType="end"/>
            </w:r>
          </w:p>
          <w:p w:rsidR="00E82782" w:rsidRPr="00C2660B" w:rsidRDefault="00E82782" w:rsidP="00E82782">
            <w:pPr>
              <w:pStyle w:val="ProductList-Body"/>
              <w:rPr>
                <w:lang w:val="en-US"/>
              </w:rPr>
            </w:pPr>
            <w:r w:rsidRPr="00C2660B">
              <w:rPr>
                <w:rFonts w:ascii="Segoe UI" w:hAnsi="Segoe UI"/>
                <w:color w:val="58595B" w:themeColor="text1"/>
                <w:szCs w:val="18"/>
                <w:lang w:val="en-US"/>
              </w:rPr>
              <w:t>Lync 2013</w:t>
            </w:r>
            <w:r w:rsidRPr="005F5A2A">
              <w:fldChar w:fldCharType="begin"/>
            </w:r>
            <w:r w:rsidRPr="00C2660B">
              <w:rPr>
                <w:lang w:val="en-US"/>
              </w:rPr>
              <w:instrText>XE "Lync 2013"</w:instrText>
            </w:r>
            <w:r w:rsidRPr="005F5A2A">
              <w:fldChar w:fldCharType="end"/>
            </w:r>
          </w:p>
          <w:p w:rsidR="00E82782" w:rsidRPr="00C2660B" w:rsidRDefault="00E82782" w:rsidP="00E82782">
            <w:pPr>
              <w:pStyle w:val="ProductList-Body"/>
              <w:rPr>
                <w:lang w:val="en-US"/>
              </w:rPr>
            </w:pPr>
            <w:r w:rsidRPr="00C2660B">
              <w:rPr>
                <w:rFonts w:ascii="Segoe UI" w:hAnsi="Segoe UI"/>
                <w:color w:val="58595B" w:themeColor="text1"/>
                <w:szCs w:val="18"/>
                <w:lang w:val="en-US"/>
              </w:rPr>
              <w:t>OneNote 2013</w:t>
            </w:r>
            <w:r w:rsidRPr="005F5A2A">
              <w:fldChar w:fldCharType="begin"/>
            </w:r>
            <w:r w:rsidRPr="00C2660B">
              <w:rPr>
                <w:lang w:val="en-US"/>
              </w:rPr>
              <w:instrText>XE "OneNote 2013"</w:instrText>
            </w:r>
            <w:r w:rsidRPr="005F5A2A">
              <w:fldChar w:fldCharType="end"/>
            </w:r>
          </w:p>
          <w:p w:rsidR="00E82782" w:rsidRPr="005F5A2A" w:rsidRDefault="00E82782" w:rsidP="00E82782">
            <w:pPr>
              <w:pStyle w:val="ProductList-Body"/>
            </w:pPr>
            <w:r w:rsidRPr="005F5A2A">
              <w:rPr>
                <w:rFonts w:ascii="Segoe UI" w:hAnsi="Segoe UI"/>
                <w:color w:val="58595B" w:themeColor="text1"/>
                <w:szCs w:val="18"/>
              </w:rPr>
              <w:t>Outlook 2013</w:t>
            </w:r>
            <w:r w:rsidRPr="005F5A2A">
              <w:fldChar w:fldCharType="begin"/>
            </w:r>
            <w:r w:rsidRPr="005F5A2A">
              <w:instrText>XE "Outlook 2013"</w:instrText>
            </w:r>
            <w:r w:rsidRPr="005F5A2A">
              <w:fldChar w:fldCharType="end"/>
            </w:r>
          </w:p>
          <w:p w:rsidR="00E82782" w:rsidRPr="005F5A2A" w:rsidRDefault="00E82782" w:rsidP="00E82782">
            <w:pPr>
              <w:pStyle w:val="ProductList-Body"/>
            </w:pPr>
            <w:r w:rsidRPr="005F5A2A">
              <w:rPr>
                <w:rFonts w:ascii="Segoe UI" w:hAnsi="Segoe UI"/>
                <w:color w:val="58595B" w:themeColor="text1"/>
                <w:szCs w:val="18"/>
              </w:rPr>
              <w:t>PowerPoint 2013</w:t>
            </w:r>
            <w:r w:rsidRPr="005F5A2A">
              <w:fldChar w:fldCharType="begin"/>
            </w:r>
            <w:r w:rsidRPr="005F5A2A">
              <w:instrText>XE "PowerPoint 2013"</w:instrText>
            </w:r>
            <w:r w:rsidRPr="005F5A2A">
              <w:fldChar w:fldCharType="end"/>
            </w:r>
          </w:p>
          <w:p w:rsidR="00E82782" w:rsidRPr="005F5A2A" w:rsidRDefault="00E82782" w:rsidP="00E82782">
            <w:pPr>
              <w:pStyle w:val="ProductList-Body"/>
            </w:pPr>
            <w:r w:rsidRPr="005F5A2A">
              <w:rPr>
                <w:rFonts w:ascii="Segoe UI" w:hAnsi="Segoe UI"/>
                <w:color w:val="58595B" w:themeColor="text1"/>
                <w:szCs w:val="18"/>
              </w:rPr>
              <w:t>Publisher 2013</w:t>
            </w:r>
            <w:r w:rsidRPr="005F5A2A">
              <w:fldChar w:fldCharType="begin"/>
            </w:r>
            <w:r w:rsidRPr="005F5A2A">
              <w:instrText>XE "Publisher 2013"</w:instrText>
            </w:r>
            <w:r w:rsidRPr="005F5A2A">
              <w:fldChar w:fldCharType="end"/>
            </w:r>
          </w:p>
          <w:p w:rsidR="00E82782" w:rsidRPr="005F5A2A" w:rsidRDefault="00E82782" w:rsidP="00E82782">
            <w:pPr>
              <w:pStyle w:val="ProductList-Body"/>
              <w:rPr>
                <w:rFonts w:ascii="Segoe UI" w:hAnsi="Segoe UI"/>
                <w:color w:val="58595B" w:themeColor="text1"/>
                <w:szCs w:val="18"/>
              </w:rPr>
            </w:pPr>
            <w:r w:rsidRPr="005F5A2A">
              <w:rPr>
                <w:rFonts w:ascii="Segoe UI" w:hAnsi="Segoe UI"/>
                <w:color w:val="58595B" w:themeColor="text1"/>
                <w:szCs w:val="18"/>
              </w:rPr>
              <w:t>Word 2013</w:t>
            </w:r>
            <w:r w:rsidRPr="005F5A2A">
              <w:fldChar w:fldCharType="begin"/>
            </w:r>
            <w:r w:rsidRPr="005F5A2A">
              <w:instrText>XE "Word 2013"</w:instrText>
            </w:r>
            <w:r w:rsidRPr="005F5A2A">
              <w:fldChar w:fldCharType="end"/>
            </w:r>
          </w:p>
        </w:tc>
        <w:tc>
          <w:tcPr>
            <w:tcW w:w="3600" w:type="dxa"/>
          </w:tcPr>
          <w:p w:rsidR="00E82782" w:rsidRPr="005F5A2A" w:rsidRDefault="00E82782" w:rsidP="00E82782">
            <w:pPr>
              <w:pStyle w:val="ProductList-Body"/>
            </w:pPr>
            <w:r w:rsidRPr="005F5A2A">
              <w:rPr>
                <w:rFonts w:ascii="Segoe UI" w:hAnsi="Segoe UI"/>
                <w:color w:val="58595B" w:themeColor="text1"/>
                <w:szCs w:val="18"/>
              </w:rPr>
              <w:t>Office 2011 dla komputerów Mac — wersja Standard</w:t>
            </w:r>
            <w:r w:rsidRPr="005F5A2A">
              <w:fldChar w:fldCharType="begin"/>
            </w:r>
            <w:r w:rsidRPr="005F5A2A">
              <w:instrText>XE "Office 2011 dla komputerów Mac — wersja Standard"</w:instrText>
            </w:r>
            <w:r w:rsidRPr="005F5A2A">
              <w:fldChar w:fldCharType="end"/>
            </w:r>
            <w:r w:rsidRPr="005F5A2A">
              <w:rPr>
                <w:rFonts w:ascii="Segoe UI" w:hAnsi="Segoe UI"/>
                <w:color w:val="58595B" w:themeColor="text1"/>
                <w:szCs w:val="18"/>
              </w:rPr>
              <w:t xml:space="preserve"> </w:t>
            </w:r>
          </w:p>
          <w:p w:rsidR="00E82782" w:rsidRPr="005F5A2A" w:rsidRDefault="00E82782" w:rsidP="00E82782">
            <w:pPr>
              <w:pStyle w:val="ProductList-Body"/>
            </w:pPr>
            <w:r w:rsidRPr="005F5A2A">
              <w:rPr>
                <w:rFonts w:ascii="Segoe UI" w:hAnsi="Segoe UI"/>
                <w:color w:val="58595B" w:themeColor="text1"/>
                <w:szCs w:val="18"/>
              </w:rPr>
              <w:t>Lync 2011 dla komputerów Mac</w:t>
            </w:r>
            <w:r w:rsidRPr="005F5A2A">
              <w:fldChar w:fldCharType="begin"/>
            </w:r>
            <w:r w:rsidRPr="005F5A2A">
              <w:instrText>XE "Lync 2011 dla komputerów Mac"</w:instrText>
            </w:r>
            <w:r w:rsidRPr="005F5A2A">
              <w:fldChar w:fldCharType="end"/>
            </w:r>
          </w:p>
          <w:p w:rsidR="00E82782" w:rsidRPr="005F5A2A" w:rsidRDefault="00E82782" w:rsidP="00E82782">
            <w:pPr>
              <w:pStyle w:val="ProductList-Body"/>
            </w:pPr>
            <w:r w:rsidRPr="005F5A2A">
              <w:rPr>
                <w:rFonts w:ascii="Segoe UI" w:hAnsi="Segoe UI"/>
                <w:color w:val="58595B" w:themeColor="text1"/>
                <w:szCs w:val="18"/>
              </w:rPr>
              <w:t>Outlook 2011 dla komputerów Mac</w:t>
            </w:r>
            <w:r w:rsidRPr="005F5A2A">
              <w:fldChar w:fldCharType="begin"/>
            </w:r>
            <w:r w:rsidRPr="005F5A2A">
              <w:instrText>XE "Outlook 2011 dla komputerów Mac"</w:instrText>
            </w:r>
            <w:r w:rsidRPr="005F5A2A">
              <w:fldChar w:fldCharType="end"/>
            </w:r>
          </w:p>
          <w:p w:rsidR="00E82782" w:rsidRPr="005F5A2A" w:rsidRDefault="00E82782" w:rsidP="00E82782">
            <w:pPr>
              <w:pStyle w:val="ProductList-Body"/>
            </w:pPr>
            <w:r w:rsidRPr="005F5A2A">
              <w:rPr>
                <w:rFonts w:ascii="Segoe UI" w:hAnsi="Segoe UI"/>
                <w:color w:val="58595B" w:themeColor="text1"/>
                <w:szCs w:val="18"/>
              </w:rPr>
              <w:t>PowerPoint 2011 dla komputerów Mac</w:t>
            </w:r>
            <w:r w:rsidRPr="005F5A2A">
              <w:fldChar w:fldCharType="begin"/>
            </w:r>
            <w:r w:rsidRPr="005F5A2A">
              <w:instrText>XE "PowerPoint 2011 dla komputerów Mac"</w:instrText>
            </w:r>
            <w:r w:rsidRPr="005F5A2A">
              <w:fldChar w:fldCharType="end"/>
            </w:r>
          </w:p>
          <w:p w:rsidR="00E82782" w:rsidRPr="005F5A2A" w:rsidRDefault="00E82782" w:rsidP="00E82782">
            <w:pPr>
              <w:pStyle w:val="ProductList-Body"/>
            </w:pPr>
            <w:r w:rsidRPr="005F5A2A">
              <w:rPr>
                <w:rFonts w:ascii="Segoe UI" w:hAnsi="Segoe UI"/>
                <w:color w:val="58595B" w:themeColor="text1"/>
                <w:szCs w:val="18"/>
              </w:rPr>
              <w:t>Excel 2011 dla komputerów Mac</w:t>
            </w:r>
            <w:r w:rsidRPr="005F5A2A">
              <w:fldChar w:fldCharType="begin"/>
            </w:r>
            <w:r w:rsidRPr="005F5A2A">
              <w:instrText>XE "Excel 2011 dla komputerów Mac"</w:instrText>
            </w:r>
            <w:r w:rsidRPr="005F5A2A">
              <w:fldChar w:fldCharType="end"/>
            </w:r>
          </w:p>
          <w:p w:rsidR="00E82782" w:rsidRPr="005F5A2A" w:rsidRDefault="00E82782" w:rsidP="00E82782">
            <w:pPr>
              <w:pStyle w:val="ProductList-Body"/>
              <w:rPr>
                <w:rFonts w:ascii="Segoe UI" w:hAnsi="Segoe UI"/>
                <w:color w:val="58595B" w:themeColor="text1"/>
                <w:szCs w:val="18"/>
              </w:rPr>
            </w:pPr>
            <w:r w:rsidRPr="005F5A2A">
              <w:rPr>
                <w:rFonts w:ascii="Segoe UI" w:hAnsi="Segoe UI"/>
                <w:color w:val="58595B" w:themeColor="text1"/>
                <w:szCs w:val="18"/>
              </w:rPr>
              <w:t>Word 2011 dla komputerów Mac</w:t>
            </w:r>
            <w:r w:rsidRPr="005F5A2A">
              <w:fldChar w:fldCharType="begin"/>
            </w:r>
            <w:r w:rsidRPr="005F5A2A">
              <w:instrText>XE "Word 2011 dla komputerów Mac"</w:instrText>
            </w:r>
            <w:r w:rsidRPr="005F5A2A">
              <w:fldChar w:fldCharType="end"/>
            </w:r>
          </w:p>
        </w:tc>
      </w:tr>
    </w:tbl>
    <w:p w:rsidR="00E82782" w:rsidRPr="005F5A2A" w:rsidRDefault="00E82782" w:rsidP="00E82782">
      <w:pPr>
        <w:pStyle w:val="ProductList-Body"/>
        <w:tabs>
          <w:tab w:val="clear" w:pos="158"/>
          <w:tab w:val="left" w:pos="180"/>
        </w:tabs>
      </w:pPr>
      <w:r w:rsidRPr="005F5A2A">
        <w:rPr>
          <w:rFonts w:ascii="Segoe UI" w:hAnsi="Segoe UI"/>
          <w:color w:val="58595B" w:themeColor="text1"/>
          <w:szCs w:val="18"/>
        </w:rPr>
        <w:t>Uwaga: lista produktów Puli Aplikacji w ramach oprogramowania Office System może ulec zmianie.</w:t>
      </w:r>
    </w:p>
    <w:p w:rsidR="00850C97" w:rsidRPr="005F5A2A" w:rsidRDefault="00850C97" w:rsidP="009A7988">
      <w:pPr>
        <w:pStyle w:val="Heading2"/>
      </w:pPr>
      <w:bookmarkStart w:id="45" w:name="_Office_Online_1"/>
      <w:bookmarkStart w:id="46" w:name="_Enhanced_Edition_Benefits_1"/>
      <w:bookmarkStart w:id="47" w:name="_Toc403380309"/>
      <w:bookmarkStart w:id="48" w:name="_Toc416100862"/>
      <w:bookmarkEnd w:id="45"/>
      <w:bookmarkEnd w:id="46"/>
      <w:r w:rsidRPr="005F5A2A">
        <w:t>Korzyści związane z wersją rozszerzoną — Windows i Windows Embedded</w:t>
      </w:r>
      <w:bookmarkEnd w:id="31"/>
      <w:bookmarkEnd w:id="47"/>
      <w:bookmarkEnd w:id="48"/>
      <w:r w:rsidRPr="005F5A2A">
        <w:t xml:space="preserve"> </w:t>
      </w:r>
    </w:p>
    <w:p w:rsidR="00850C97" w:rsidRPr="005F5A2A" w:rsidRDefault="00BC7B19" w:rsidP="002123CF">
      <w:r w:rsidRPr="005F5A2A">
        <w:rPr>
          <w:color w:val="58595B" w:themeColor="text1"/>
          <w:szCs w:val="18"/>
        </w:rPr>
        <w:t>Uprawnienie do tej korzyści Licencjobiorca otrzymuje wraz z aktywnym Pakietem Software Assurance dla komputerowego systemu operacyjnego Windows lub systemu operacyjnego Windows Embedded. Na urządzeniach z aktywnym Pakietem Software Assurance mogą być uruchamiane bieżące lub wcześniejsze wersje komputerowego systemu operacyjnego Windows lub systemu operacyjnego Windows Embedded, z zastrzeżeniem warunków korzystania zawartych</w:t>
      </w:r>
      <w:r w:rsidRPr="005F5A2A">
        <w:fldChar w:fldCharType="begin"/>
      </w:r>
      <w:r w:rsidRPr="005F5A2A">
        <w:instrText>XE "Windows Embedded 8.1 Industry Pro"</w:instrText>
      </w:r>
      <w:r w:rsidRPr="005F5A2A">
        <w:fldChar w:fldCharType="end"/>
      </w:r>
      <w:r w:rsidRPr="005F5A2A">
        <w:rPr>
          <w:color w:val="58595B" w:themeColor="text1"/>
          <w:szCs w:val="18"/>
        </w:rPr>
        <w:t xml:space="preserve"> w Prawach do Używania Produktów.</w:t>
      </w:r>
      <w:r w:rsidR="00521215" w:rsidRPr="005F5A2A">
        <w:rPr>
          <w:color w:val="58595B" w:themeColor="text1"/>
          <w:szCs w:val="18"/>
        </w:rPr>
        <w:t xml:space="preserve"> </w:t>
      </w:r>
      <w:r w:rsidRPr="005F5A2A">
        <w:rPr>
          <w:color w:val="58595B" w:themeColor="text1"/>
          <w:szCs w:val="18"/>
        </w:rPr>
        <w:t xml:space="preserve">Szczegółowe informacje na ten temat znajdują się na stronie </w:t>
      </w:r>
      <w:hyperlink r:id="rId25" w:history="1">
        <w:r w:rsidRPr="005F5A2A">
          <w:rPr>
            <w:rStyle w:val="Hyperlink"/>
          </w:rPr>
          <w:t>http://www.microsoft.com/licensing/about-licensing/windows8-1.aspx</w:t>
        </w:r>
      </w:hyperlink>
      <w:r w:rsidRPr="005F5A2A">
        <w:rPr>
          <w:color w:val="58595B" w:themeColor="text1"/>
          <w:szCs w:val="18"/>
        </w:rPr>
        <w:t>.</w:t>
      </w:r>
    </w:p>
    <w:p w:rsidR="00A019EE" w:rsidRPr="005F5A2A" w:rsidRDefault="00A019EE" w:rsidP="009A7988">
      <w:pPr>
        <w:pStyle w:val="Heading2"/>
      </w:pPr>
      <w:bookmarkStart w:id="49" w:name="_Windows_Companion_Subscription"/>
      <w:bookmarkStart w:id="50" w:name="_Training_Vouchers"/>
      <w:bookmarkStart w:id="51" w:name="_E-Learning"/>
      <w:bookmarkStart w:id="52" w:name="_Toc403380310"/>
      <w:bookmarkStart w:id="53" w:name="_Toc416100863"/>
      <w:bookmarkEnd w:id="49"/>
      <w:bookmarkEnd w:id="50"/>
      <w:bookmarkEnd w:id="51"/>
      <w:r w:rsidRPr="005F5A2A">
        <w:t>E-Learning</w:t>
      </w:r>
      <w:bookmarkEnd w:id="52"/>
      <w:bookmarkEnd w:id="53"/>
    </w:p>
    <w:p w:rsidR="00B129B1" w:rsidRPr="005F5A2A" w:rsidRDefault="00DD41D4" w:rsidP="00B129B1">
      <w:pPr>
        <w:pStyle w:val="ProductList-Body"/>
      </w:pPr>
      <w:r w:rsidRPr="005F5A2A">
        <w:rPr>
          <w:rFonts w:ascii="Segoe UI" w:hAnsi="Segoe UI"/>
          <w:color w:val="58595B" w:themeColor="text1"/>
          <w:szCs w:val="18"/>
        </w:rPr>
        <w:t xml:space="preserve">W przypadku zakupu Produktu z ofertą szkoleń E-Learning Licencjobiorca jest uprawniony do otrzymania jednego kodu dostępu na właściwą pulę (Aplikacje, Systemy </w:t>
      </w:r>
      <w:r w:rsidR="00BA347A">
        <w:rPr>
          <w:rFonts w:ascii="Segoe UI" w:hAnsi="Segoe UI"/>
          <w:color w:val="58595B" w:themeColor="text1"/>
          <w:szCs w:val="18"/>
        </w:rPr>
        <w:t>i Serwery) oraz na Konto Zakupowe</w:t>
      </w:r>
      <w:r w:rsidRPr="005F5A2A">
        <w:rPr>
          <w:rFonts w:ascii="Segoe UI" w:hAnsi="Segoe UI"/>
          <w:color w:val="58595B" w:themeColor="text1"/>
          <w:szCs w:val="18"/>
        </w:rPr>
        <w:t>.</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Licencjobiorca może również pobrać z witryny Microsoft Volume Licensing Center zgodne ze standardem SCORM, zawierające wyłącznie treść pliki szkoleń E-Learning (dla wybranych Aplikacji i Systemów) w celu ich zaimportowania do systemu Learning Management System (LMS).</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 xml:space="preserve">Do pobrania plików z witryny Microsoft Volume Licensing Center nie jest potrzebny kod dostępu. </w:t>
      </w:r>
    </w:p>
    <w:p w:rsidR="00B129B1" w:rsidRPr="005F5A2A" w:rsidRDefault="00B129B1" w:rsidP="00BC431D">
      <w:pPr>
        <w:pStyle w:val="ProductList-Body"/>
        <w:spacing w:before="120" w:after="120"/>
      </w:pPr>
      <w:r w:rsidRPr="005F5A2A">
        <w:rPr>
          <w:rFonts w:ascii="Segoe UI" w:hAnsi="Segoe UI"/>
          <w:color w:val="58595B" w:themeColor="text1"/>
          <w:szCs w:val="18"/>
        </w:rPr>
        <w:t>Maksymalna liczba użytkowników, w odniesieniu do których Licencjobiorca może skorzystać ze szkoleń E-Learning, jest równa liczbie licencjonowanych kopii odpowiednich produktów objętych Pakietem Software Assurance, które oferują szkolenia E-Learning. Do każdej licencji należy przypisać jednego użytkownika.</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Praw dostępu nie można przenosić z jednego użytkownika na innego.</w:t>
      </w:r>
      <w:r w:rsidR="00521215" w:rsidRPr="005F5A2A">
        <w:rPr>
          <w:rFonts w:ascii="Segoe UI" w:hAnsi="Segoe UI"/>
          <w:color w:val="58595B" w:themeColor="text1"/>
          <w:szCs w:val="18"/>
        </w:rPr>
        <w:t xml:space="preserve"> </w:t>
      </w:r>
    </w:p>
    <w:p w:rsidR="00B129B1" w:rsidRPr="005F5A2A" w:rsidRDefault="00887401" w:rsidP="00B129B1">
      <w:pPr>
        <w:pStyle w:val="ProductList-Body"/>
      </w:pPr>
      <w:r w:rsidRPr="005F5A2A">
        <w:rPr>
          <w:rFonts w:ascii="Segoe UI" w:hAnsi="Segoe UI"/>
          <w:color w:val="58595B" w:themeColor="text1"/>
          <w:szCs w:val="18"/>
        </w:rPr>
        <w:t xml:space="preserve">Uprawniony Licencjobiorca może nabyć zestawy szkoleń E-Learning w regionalnych centrach dostarczania, jeśli opcja online jest niewystarczająca. </w:t>
      </w:r>
    </w:p>
    <w:p w:rsidR="00B129B1" w:rsidRPr="005F5A2A" w:rsidRDefault="00887401" w:rsidP="00B129B1">
      <w:pPr>
        <w:pStyle w:val="ProductList-Body"/>
      </w:pPr>
      <w:r w:rsidRPr="005F5A2A">
        <w:rPr>
          <w:rFonts w:ascii="Segoe UI" w:hAnsi="Segoe UI"/>
          <w:color w:val="58595B" w:themeColor="text1"/>
          <w:szCs w:val="18"/>
        </w:rPr>
        <w:t>Wdrożenie i korzystanie przez Licencjobiorcę ze szkoleń E-Learning podlega postanowieniom umów licencyjnych.</w:t>
      </w:r>
      <w:r w:rsidR="00521215" w:rsidRPr="005F5A2A">
        <w:rPr>
          <w:rFonts w:ascii="Segoe UI" w:hAnsi="Segoe UI"/>
          <w:color w:val="58595B" w:themeColor="text1"/>
          <w:szCs w:val="18"/>
        </w:rPr>
        <w:t xml:space="preserve"> </w:t>
      </w:r>
    </w:p>
    <w:p w:rsidR="00B129B1" w:rsidRPr="005F5A2A" w:rsidRDefault="00B129B1" w:rsidP="00B129B1">
      <w:pPr>
        <w:pStyle w:val="ProductList-Body"/>
        <w:rPr>
          <w:highlight w:val="yellow"/>
        </w:rPr>
      </w:pPr>
    </w:p>
    <w:p w:rsidR="00B129B1" w:rsidRPr="005F5A2A" w:rsidRDefault="00887401" w:rsidP="00B129B1">
      <w:pPr>
        <w:pStyle w:val="ProductList-Body"/>
      </w:pPr>
      <w:r w:rsidRPr="005F5A2A">
        <w:rPr>
          <w:rFonts w:ascii="Segoe UI" w:hAnsi="Segoe UI"/>
          <w:color w:val="58595B" w:themeColor="text1"/>
          <w:szCs w:val="18"/>
        </w:rPr>
        <w:t xml:space="preserve">Licencjobiorca, który posiada Pakiet Software Assurance dla uprawnionych Produktów z Puli Aplikacji lub Systemów, może korzystać z udostępnianych na zasadzie hostingu szkoleń E-Learning oraz z treści zgodnych ze standardem SCORM. Licencjobiorca posiadający </w:t>
      </w:r>
      <w:r w:rsidRPr="005F5A2A">
        <w:rPr>
          <w:rFonts w:ascii="Segoe UI" w:hAnsi="Segoe UI"/>
          <w:color w:val="58595B" w:themeColor="text1"/>
          <w:szCs w:val="18"/>
        </w:rPr>
        <w:lastRenderedPageBreak/>
        <w:t>uprawnione Produkty Serwera może korzystać z udostępnianych na zasadzie hostingu szkoleń E-Learning, ale nie może korzystać z treści zgodnych ze standardem SCORM.</w:t>
      </w:r>
    </w:p>
    <w:p w:rsidR="00A019EE" w:rsidRPr="005F5A2A" w:rsidRDefault="00A019EE" w:rsidP="009A7988">
      <w:pPr>
        <w:pStyle w:val="Heading2"/>
      </w:pPr>
      <w:bookmarkStart w:id="54" w:name="_Home_Use_Program"/>
      <w:bookmarkStart w:id="55" w:name="_Toc403380311"/>
      <w:bookmarkStart w:id="56" w:name="_Toc416100864"/>
      <w:bookmarkEnd w:id="54"/>
      <w:r w:rsidRPr="005F5A2A">
        <w:t>Program Użytkowania w Domu</w:t>
      </w:r>
      <w:bookmarkEnd w:id="55"/>
      <w:bookmarkEnd w:id="56"/>
    </w:p>
    <w:p w:rsidR="00590E43" w:rsidRPr="005F5A2A" w:rsidRDefault="00887401" w:rsidP="00BC431D">
      <w:pPr>
        <w:pStyle w:val="ProductList-Body"/>
        <w:spacing w:after="120"/>
      </w:pPr>
      <w:r w:rsidRPr="005F5A2A">
        <w:rPr>
          <w:rFonts w:ascii="Segoe UI" w:hAnsi="Segoe UI"/>
          <w:color w:val="58595B" w:themeColor="text1"/>
          <w:szCs w:val="18"/>
        </w:rPr>
        <w:t>Licencjobiorca posiadający aktywny Pakiet Software Assurance dla uprawnionych Produktów w postaci aplikacji komputerowych jest uprawniony do udziału w Programie Użytkowania w Domu, w ramach którego pracownicy Licencjobiorcy będący użytkownikami licencjonowanych, uprawnionych aplikacji mogą uzyskać pojedynczą licencję na odpowiednie oprogramowanie objęte Programem Użytkowania w Domu, które może zostać zainstalowane na maksymalnie dwóch urządzeniach (2 komputerach PC lub 2 komputerach Mac, zależnie od rodzaju zakupionego oprogramowania) dla każdej licencji na właściwą aplikację komputerową zakupioną przez Licencjobiorcę.</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O ile pracownicy uzyskają najpierw od Microsoft stosowne klucze produktu Programu Użytkowania w Domu, Licencjobiorca ma prawo zezwolić swoim pracownikom na zainstalowanie odpowiedniego oprogramowania objętego Programem Użytkowania w Domu, nabytego przez Licencjobiorcę na podstawie zawartych przez niego umów MPSA, na domowych komputerach pracowników i urządzeniach przenośnych znajdujących się na terenie organizacji Licencjobiorcy.</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Jeśli w trakcie okresu uprawnionego używania zostanie opublikowana nowa wersja oprogramowania, pierwotni użytkownicy mogą uzyskać najnowszą wersję w celu zastąpienia nią wersji aktualnie zainstalowanej.</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Aplikacje komputerowe kwalifikujące się do udziału w Programie Użytkowania w Domu oraz aplikacje dostępne w ramach Programu Użytkowania w Domu przedstawiono w poniższej tabeli.</w:t>
      </w:r>
    </w:p>
    <w:p w:rsidR="00590E43" w:rsidRPr="005F5A2A" w:rsidRDefault="00590E43" w:rsidP="00590E43">
      <w:pPr>
        <w:pStyle w:val="ProductList-Body"/>
      </w:pPr>
      <w:r w:rsidRPr="005F5A2A">
        <w:rPr>
          <w:rFonts w:ascii="Segoe UI" w:hAnsi="Segoe UI"/>
          <w:color w:val="58595B" w:themeColor="text1"/>
          <w:szCs w:val="18"/>
        </w:rPr>
        <w:t xml:space="preserve">Microsoft może w trybie natychmiastowym i bez powiadomienia zakończyć udział Licencjobiorcy w Programie Użytkowania w Domu w związku z nieupoważnionym dostępem do witryny internetowej Programu Użytkowania w Domu lub licencjonowaniem za pośrednictwem witryny internetowej Programu Użytkowania w Domu związanym z kodem programu tego Licencjobiorcy. </w:t>
      </w:r>
    </w:p>
    <w:p w:rsidR="00590E43" w:rsidRPr="005F5A2A" w:rsidRDefault="00590E43" w:rsidP="00BC431D">
      <w:pPr>
        <w:pStyle w:val="ProductList-Body"/>
        <w:spacing w:before="120" w:after="120"/>
      </w:pPr>
      <w:r w:rsidRPr="005F5A2A">
        <w:rPr>
          <w:rFonts w:ascii="Segoe UI" w:hAnsi="Segoe UI"/>
          <w:color w:val="58595B" w:themeColor="text1"/>
          <w:szCs w:val="18"/>
        </w:rP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rsidR="00590E43" w:rsidRPr="005F5A2A" w:rsidRDefault="00590E43" w:rsidP="00590E43">
      <w:pPr>
        <w:pStyle w:val="ProductList-Body"/>
      </w:pPr>
      <w:r w:rsidRPr="005F5A2A">
        <w:rPr>
          <w:rFonts w:ascii="Segoe UI" w:hAnsi="Segoe UI"/>
          <w:color w:val="58595B" w:themeColor="text1"/>
          <w:szCs w:val="18"/>
        </w:rPr>
        <w:t>Warunki używania oprogramowania objętego Programem Użytkowania w Domu są wiążące dla Microsoft i pracownika Licencjobiorcy, zaś dostęp do nich można uzyskać za pośrednictwem witryny internetowej Programu Użytkowania w Domu. Warunki te mogą różnić się od uprawnień udzielonych na podstawie Umowy MPSA. Licencjobiorca powinien ograniczyć dostęp do Programu Użytkowania w Domu wyłącznie do pracowników oraz poinformować pracowników, kiedy należy zaprzestać korzystania z oprogramowania objętego Programem Użytkowania w Domu w związku z wygaśnięciem okresu obowiązywania Pakietu Software Assurance lub zakończeniem stosunku pracy.</w:t>
      </w:r>
    </w:p>
    <w:p w:rsidR="00590E43" w:rsidRPr="005F5A2A" w:rsidRDefault="00590E43" w:rsidP="00BC431D">
      <w:pPr>
        <w:pStyle w:val="ProductList-Body"/>
        <w:spacing w:before="120"/>
      </w:pPr>
      <w:r w:rsidRPr="005F5A2A">
        <w:rPr>
          <w:rFonts w:ascii="Segoe UI" w:hAnsi="Segoe UI"/>
          <w:color w:val="58595B" w:themeColor="text1"/>
          <w:szCs w:val="18"/>
        </w:rPr>
        <w:t>Udział w tym programie może pociągać za sobą konsekwencje podatkowe dla organizacji Licencjobiorcy i jego pracowników.</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Microsoft nie przyjmuje żadnej odpowiedzialności za przestrzeganie jakichkolwiek zobowiązań dotyczących świadczeń pracowniczych, podatków lub sprawozdawczości, jakie mogą spoczywać na Kliencie lub jego pracownikach. Poniżej przedstawiono dodatkowe warunki mające zastosowanie do pracowników w Nowej Zelandii:</w:t>
      </w:r>
    </w:p>
    <w:p w:rsidR="00590E43" w:rsidRPr="005F5A2A" w:rsidRDefault="00623302" w:rsidP="007B5219">
      <w:pPr>
        <w:pStyle w:val="BodyText"/>
        <w:numPr>
          <w:ilvl w:val="0"/>
          <w:numId w:val="16"/>
        </w:numPr>
        <w:spacing w:after="0"/>
      </w:pPr>
      <w:r w:rsidRPr="005F5A2A">
        <w:t xml:space="preserve">Licencjobiorca nie powinien wymagać od pracowników żadnych płatności ani wynagrodzenia w związku z Programem Użytkowania w Domu, ani podejmować lub pomijać żadnych czynności, w wyniku których doszłoby do wzrostu całkowitego kosztu jakiejkolwiek korzyści związanej z Programem Użytkowania w Domu dla jakiegokolwiek pracownika w Nowej Zelandii powyżej kwoty pobieranej przez Microsoft. </w:t>
      </w:r>
    </w:p>
    <w:p w:rsidR="00590E43" w:rsidRPr="005F5A2A" w:rsidRDefault="00623302" w:rsidP="00590E43">
      <w:pPr>
        <w:pStyle w:val="BodyText"/>
        <w:numPr>
          <w:ilvl w:val="0"/>
          <w:numId w:val="16"/>
        </w:numPr>
        <w:spacing w:after="0"/>
      </w:pPr>
      <w:r w:rsidRPr="005F5A2A">
        <w:t xml:space="preserve">Licencjobiorca zgadza się zwolnić Microsoft i podmioty stowarzyszone Microsoft z wszelkiej odpowiedzialności oraz zrekompensować wszelkie koszty, wydatki, szkody i straty poniesione przez Microsoft i podmioty stowarzyszone Microsoft w wyniku niedotrzymania przez Licencjobiorcę zobowiązań określonych w niniejszym punkcie umowy. </w:t>
      </w:r>
    </w:p>
    <w:p w:rsidR="00BC431D" w:rsidRPr="005F5A2A" w:rsidRDefault="00BC431D" w:rsidP="00BC431D">
      <w:pPr>
        <w:pStyle w:val="BodyText"/>
        <w:spacing w:after="0"/>
      </w:pPr>
    </w:p>
    <w:p w:rsidR="00590E43" w:rsidRPr="005F5A2A" w:rsidRDefault="00590E43" w:rsidP="00590E43">
      <w:pPr>
        <w:pStyle w:val="ProductList-Body"/>
      </w:pPr>
      <w:r w:rsidRPr="005F5A2A">
        <w:rPr>
          <w:rFonts w:ascii="Segoe UI" w:hAnsi="Segoe UI"/>
          <w:color w:val="58595B" w:themeColor="text1"/>
          <w:szCs w:val="18"/>
        </w:rPr>
        <w:t xml:space="preserve">Aplikacje komputerowe kwalifikujące się do udziału w Programie Użytkowania w Domu oraz aplikacje dostępne w ramach Programu Użytkowania w Domu przedstawiono poniżej: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5F5A2A" w:rsidTr="00F82306">
        <w:trPr>
          <w:trHeight w:val="60"/>
          <w:tblHeader/>
        </w:trPr>
        <w:tc>
          <w:tcPr>
            <w:tcW w:w="5355" w:type="dxa"/>
            <w:shd w:val="clear" w:color="auto" w:fill="8064A2" w:themeFill="accent4"/>
            <w:tcMar>
              <w:top w:w="0" w:type="dxa"/>
              <w:left w:w="108" w:type="dxa"/>
              <w:bottom w:w="0" w:type="dxa"/>
              <w:right w:w="108" w:type="dxa"/>
            </w:tcMar>
            <w:vAlign w:val="center"/>
          </w:tcPr>
          <w:p w:rsidR="00590E43" w:rsidRPr="005F5A2A" w:rsidRDefault="00590E43" w:rsidP="00A3735F">
            <w:pPr>
              <w:pStyle w:val="ProductList-Body"/>
              <w:spacing w:before="20" w:after="20"/>
              <w:rPr>
                <w:rFonts w:ascii="Segoe UI" w:hAnsi="Segoe UI"/>
                <w:color w:val="FFFFFF" w:themeColor="background1"/>
                <w:szCs w:val="18"/>
              </w:rPr>
            </w:pPr>
            <w:r w:rsidRPr="005F5A2A">
              <w:rPr>
                <w:rFonts w:ascii="Segoe UI" w:hAnsi="Segoe UI"/>
                <w:color w:val="FFFFFF" w:themeColor="background1"/>
                <w:szCs w:val="18"/>
              </w:rPr>
              <w:t>Uprawniona aplikacja komputerowa</w:t>
            </w:r>
          </w:p>
        </w:tc>
        <w:tc>
          <w:tcPr>
            <w:tcW w:w="5355" w:type="dxa"/>
            <w:shd w:val="clear" w:color="auto" w:fill="8064A2" w:themeFill="accent4"/>
            <w:tcMar>
              <w:top w:w="0" w:type="dxa"/>
              <w:left w:w="108" w:type="dxa"/>
              <w:bottom w:w="0" w:type="dxa"/>
              <w:right w:w="108" w:type="dxa"/>
            </w:tcMar>
            <w:vAlign w:val="center"/>
          </w:tcPr>
          <w:p w:rsidR="00590E43" w:rsidRPr="005F5A2A" w:rsidRDefault="00590E43" w:rsidP="00A3735F">
            <w:pPr>
              <w:pStyle w:val="ProductList-Body"/>
              <w:spacing w:before="20" w:after="20"/>
              <w:rPr>
                <w:rFonts w:ascii="Segoe UI" w:hAnsi="Segoe UI"/>
                <w:color w:val="FFFFFF" w:themeColor="background1"/>
                <w:szCs w:val="18"/>
              </w:rPr>
            </w:pPr>
            <w:r w:rsidRPr="005F5A2A">
              <w:rPr>
                <w:rFonts w:ascii="Segoe UI" w:hAnsi="Segoe UI"/>
                <w:color w:val="FFFFFF" w:themeColor="background1"/>
                <w:szCs w:val="18"/>
              </w:rPr>
              <w:t>Odpowiednia licencja Programu Użytkowania w Domu</w:t>
            </w:r>
          </w:p>
        </w:tc>
      </w:tr>
      <w:tr w:rsidR="00590E43" w:rsidRPr="005F5A2A" w:rsidTr="00F82306">
        <w:trPr>
          <w:trHeight w:val="438"/>
        </w:trPr>
        <w:tc>
          <w:tcPr>
            <w:tcW w:w="5355" w:type="dxa"/>
            <w:tcMar>
              <w:top w:w="0" w:type="dxa"/>
              <w:left w:w="108" w:type="dxa"/>
              <w:bottom w:w="0" w:type="dxa"/>
              <w:right w:w="108" w:type="dxa"/>
            </w:tcMar>
            <w:vAlign w:val="center"/>
          </w:tcPr>
          <w:p w:rsidR="00590E43" w:rsidRPr="003D1362" w:rsidRDefault="00590E43" w:rsidP="00A3735F">
            <w:pPr>
              <w:pStyle w:val="ProductList-Body"/>
              <w:rPr>
                <w:lang w:val="en-US"/>
              </w:rPr>
            </w:pPr>
            <w:r w:rsidRPr="003D1362">
              <w:rPr>
                <w:rFonts w:ascii="Segoe UI" w:hAnsi="Segoe UI"/>
                <w:color w:val="58595B" w:themeColor="text1"/>
                <w:szCs w:val="18"/>
                <w:lang w:val="en-US"/>
              </w:rPr>
              <w:t>Office Standard 2010/2013</w:t>
            </w:r>
          </w:p>
          <w:p w:rsidR="00590E43" w:rsidRPr="003D1362" w:rsidRDefault="00590E43" w:rsidP="00A3735F">
            <w:pPr>
              <w:pStyle w:val="ProductList-Body"/>
              <w:rPr>
                <w:lang w:val="en-US"/>
              </w:rPr>
            </w:pPr>
            <w:r w:rsidRPr="003D1362">
              <w:rPr>
                <w:rFonts w:ascii="Segoe UI" w:hAnsi="Segoe UI"/>
                <w:color w:val="58595B" w:themeColor="text1"/>
                <w:szCs w:val="18"/>
                <w:lang w:val="en-US"/>
              </w:rPr>
              <w:t>Office Professional Plus 2010</w:t>
            </w:r>
            <w:r w:rsidRPr="005F5A2A">
              <w:fldChar w:fldCharType="begin"/>
            </w:r>
            <w:r w:rsidRPr="003D1362">
              <w:rPr>
                <w:lang w:val="en-US"/>
              </w:rPr>
              <w:instrText>XE "Office Professional Plus 2010"</w:instrText>
            </w:r>
            <w:r w:rsidRPr="005F5A2A">
              <w:fldChar w:fldCharType="end"/>
            </w:r>
            <w:r w:rsidRPr="003D1362">
              <w:rPr>
                <w:rFonts w:ascii="Segoe UI" w:hAnsi="Segoe UI"/>
                <w:color w:val="58595B" w:themeColor="text1"/>
                <w:szCs w:val="18"/>
                <w:lang w:val="en-US"/>
              </w:rPr>
              <w:t>/2013</w:t>
            </w:r>
          </w:p>
          <w:p w:rsidR="00590E43" w:rsidRPr="005F5A2A" w:rsidRDefault="00590E43" w:rsidP="00A3735F">
            <w:pPr>
              <w:pStyle w:val="ProductList-Body"/>
              <w:rPr>
                <w:rFonts w:ascii="Segoe UI" w:hAnsi="Segoe UI"/>
                <w:color w:val="58595B" w:themeColor="text1"/>
                <w:szCs w:val="18"/>
              </w:rPr>
            </w:pPr>
            <w:r w:rsidRPr="005F5A2A">
              <w:rPr>
                <w:rFonts w:ascii="Segoe UI" w:hAnsi="Segoe UI"/>
                <w:color w:val="58595B" w:themeColor="text1"/>
                <w:szCs w:val="18"/>
              </w:rPr>
              <w:t>Office 2008 dla komputerów Mac/Office 2011 dla komputerów Mac — wersja Standard</w:t>
            </w:r>
            <w:r w:rsidRPr="005F5A2A">
              <w:fldChar w:fldCharType="begin"/>
            </w:r>
            <w:r w:rsidRPr="005F5A2A">
              <w:instrText>XE "Office 2011 dla komputerów Mac — wersja Standard"</w:instrText>
            </w:r>
            <w:r w:rsidRPr="005F5A2A">
              <w:fldChar w:fldCharType="end"/>
            </w:r>
          </w:p>
        </w:tc>
        <w:tc>
          <w:tcPr>
            <w:tcW w:w="5355" w:type="dxa"/>
            <w:tcMar>
              <w:top w:w="0" w:type="dxa"/>
              <w:left w:w="108" w:type="dxa"/>
              <w:bottom w:w="0" w:type="dxa"/>
              <w:right w:w="108" w:type="dxa"/>
            </w:tcMar>
            <w:vAlign w:val="center"/>
          </w:tcPr>
          <w:p w:rsidR="00590E43" w:rsidRPr="005F5A2A" w:rsidRDefault="00590E43" w:rsidP="00A3735F">
            <w:pPr>
              <w:pStyle w:val="ProductList-Body"/>
            </w:pPr>
            <w:r w:rsidRPr="005F5A2A">
              <w:rPr>
                <w:rFonts w:ascii="Segoe UI" w:hAnsi="Segoe UI"/>
                <w:color w:val="58595B" w:themeColor="text1"/>
                <w:szCs w:val="18"/>
              </w:rPr>
              <w:t>Office Professional Plus 2013</w:t>
            </w:r>
            <w:r w:rsidRPr="005F5A2A">
              <w:fldChar w:fldCharType="begin"/>
            </w:r>
            <w:r w:rsidRPr="005F5A2A">
              <w:instrText>XE "Office Professional Plus 2013"</w:instrText>
            </w:r>
            <w:r w:rsidRPr="005F5A2A">
              <w:fldChar w:fldCharType="end"/>
            </w:r>
            <w:r w:rsidRPr="005F5A2A">
              <w:rPr>
                <w:rFonts w:ascii="Segoe UI" w:hAnsi="Segoe UI"/>
                <w:color w:val="58595B" w:themeColor="text1"/>
                <w:szCs w:val="18"/>
              </w:rPr>
              <w:t xml:space="preserve"> HUP lub</w:t>
            </w:r>
          </w:p>
          <w:p w:rsidR="00590E43" w:rsidRPr="005F5A2A" w:rsidRDefault="00590E43" w:rsidP="00A3735F">
            <w:pPr>
              <w:pStyle w:val="ProductList-Body"/>
              <w:rPr>
                <w:rFonts w:ascii="Segoe UI" w:hAnsi="Segoe UI"/>
                <w:color w:val="58595B" w:themeColor="text1"/>
                <w:szCs w:val="18"/>
              </w:rPr>
            </w:pPr>
            <w:r w:rsidRPr="005F5A2A">
              <w:rPr>
                <w:rFonts w:ascii="Segoe UI" w:hAnsi="Segoe UI"/>
                <w:color w:val="58595B" w:themeColor="text1"/>
                <w:szCs w:val="18"/>
              </w:rPr>
              <w:t>Office 2011 dla Użytkowników Domowych i Małych Firm dla komputerów Mac HUP</w:t>
            </w:r>
          </w:p>
        </w:tc>
      </w:tr>
      <w:tr w:rsidR="00590E43" w:rsidRPr="005F5A2A" w:rsidTr="00F82306">
        <w:trPr>
          <w:trHeight w:val="438"/>
        </w:trPr>
        <w:tc>
          <w:tcPr>
            <w:tcW w:w="5355" w:type="dxa"/>
            <w:tcMar>
              <w:top w:w="0" w:type="dxa"/>
              <w:left w:w="108" w:type="dxa"/>
              <w:bottom w:w="0" w:type="dxa"/>
              <w:right w:w="108" w:type="dxa"/>
            </w:tcMar>
            <w:vAlign w:val="center"/>
          </w:tcPr>
          <w:p w:rsidR="00590E43" w:rsidRPr="00C2660B" w:rsidRDefault="00590E43" w:rsidP="00A3735F">
            <w:pPr>
              <w:pStyle w:val="ProductList-Body"/>
              <w:rPr>
                <w:lang w:val="en-US"/>
              </w:rPr>
            </w:pPr>
            <w:r w:rsidRPr="00C2660B">
              <w:rPr>
                <w:rFonts w:ascii="Segoe UI" w:hAnsi="Segoe UI"/>
                <w:color w:val="58595B" w:themeColor="text1"/>
                <w:szCs w:val="18"/>
                <w:lang w:val="en-US"/>
              </w:rPr>
              <w:lastRenderedPageBreak/>
              <w:t>Access 2010/2013</w:t>
            </w:r>
          </w:p>
          <w:p w:rsidR="00590E43" w:rsidRPr="00C2660B" w:rsidRDefault="00590E43" w:rsidP="00A3735F">
            <w:pPr>
              <w:pStyle w:val="ProductList-Body"/>
              <w:rPr>
                <w:lang w:val="en-US"/>
              </w:rPr>
            </w:pPr>
            <w:r w:rsidRPr="00C2660B">
              <w:rPr>
                <w:rFonts w:ascii="Segoe UI" w:hAnsi="Segoe UI"/>
                <w:color w:val="58595B" w:themeColor="text1"/>
                <w:szCs w:val="18"/>
                <w:lang w:val="en-US"/>
              </w:rPr>
              <w:t>Excel 2010/2013</w:t>
            </w:r>
          </w:p>
          <w:p w:rsidR="00590E43" w:rsidRPr="00C2660B" w:rsidRDefault="00590E43" w:rsidP="00A3735F">
            <w:pPr>
              <w:pStyle w:val="ProductList-Body"/>
              <w:rPr>
                <w:lang w:val="en-US"/>
              </w:rPr>
            </w:pPr>
            <w:r w:rsidRPr="00C2660B">
              <w:rPr>
                <w:rFonts w:ascii="Segoe UI" w:hAnsi="Segoe UI"/>
                <w:color w:val="58595B" w:themeColor="text1"/>
                <w:szCs w:val="18"/>
                <w:lang w:val="en-US"/>
              </w:rPr>
              <w:t>PowerPoint 2010/2013</w:t>
            </w:r>
          </w:p>
          <w:p w:rsidR="00590E43" w:rsidRPr="00C2660B" w:rsidRDefault="00590E43" w:rsidP="00A3735F">
            <w:pPr>
              <w:pStyle w:val="ProductList-Body"/>
              <w:rPr>
                <w:lang w:val="en-US"/>
              </w:rPr>
            </w:pPr>
            <w:r w:rsidRPr="00C2660B">
              <w:rPr>
                <w:rFonts w:ascii="Segoe UI" w:hAnsi="Segoe UI"/>
                <w:color w:val="58595B" w:themeColor="text1"/>
                <w:szCs w:val="18"/>
                <w:lang w:val="en-US"/>
              </w:rPr>
              <w:t>InfoPath 2010/2013</w:t>
            </w:r>
          </w:p>
          <w:p w:rsidR="00840B46" w:rsidRPr="00C2660B" w:rsidRDefault="00840B46" w:rsidP="00A3735F">
            <w:pPr>
              <w:pStyle w:val="ProductList-Body"/>
              <w:rPr>
                <w:rFonts w:ascii="Segoe UI" w:hAnsi="Segoe UI"/>
                <w:color w:val="58595B" w:themeColor="text1"/>
                <w:szCs w:val="18"/>
                <w:lang w:val="en-US"/>
              </w:rPr>
            </w:pPr>
            <w:r w:rsidRPr="00C2660B">
              <w:rPr>
                <w:rFonts w:ascii="Segoe UI" w:hAnsi="Segoe UI"/>
                <w:color w:val="58595B" w:themeColor="text1"/>
                <w:szCs w:val="18"/>
                <w:lang w:val="en-US"/>
              </w:rPr>
              <w:t>Lync 2010/2013</w:t>
            </w:r>
          </w:p>
          <w:p w:rsidR="00590E43" w:rsidRPr="005F5A2A" w:rsidRDefault="00590E43" w:rsidP="00A3735F">
            <w:pPr>
              <w:pStyle w:val="ProductList-Body"/>
              <w:rPr>
                <w:rFonts w:ascii="Segoe UI" w:hAnsi="Segoe UI"/>
                <w:color w:val="58595B" w:themeColor="text1"/>
                <w:szCs w:val="18"/>
              </w:rPr>
            </w:pPr>
            <w:r w:rsidRPr="005F5A2A">
              <w:rPr>
                <w:rFonts w:ascii="Segoe UI" w:hAnsi="Segoe UI"/>
                <w:color w:val="58595B" w:themeColor="text1"/>
                <w:szCs w:val="18"/>
              </w:rPr>
              <w:t>OneNote 2010/2013</w:t>
            </w:r>
          </w:p>
          <w:p w:rsidR="00590E43" w:rsidRPr="005F5A2A" w:rsidRDefault="00590E43" w:rsidP="00A3735F">
            <w:pPr>
              <w:pStyle w:val="ProductList-Body"/>
            </w:pPr>
            <w:r w:rsidRPr="005F5A2A">
              <w:rPr>
                <w:rFonts w:ascii="Segoe UI" w:hAnsi="Segoe UI"/>
                <w:color w:val="58595B" w:themeColor="text1"/>
                <w:szCs w:val="18"/>
              </w:rPr>
              <w:t>Outlook 2010/2013</w:t>
            </w:r>
          </w:p>
          <w:p w:rsidR="00590E43" w:rsidRPr="005F5A2A" w:rsidRDefault="00590E43" w:rsidP="00A3735F">
            <w:pPr>
              <w:pStyle w:val="ProductList-Body"/>
            </w:pPr>
            <w:r w:rsidRPr="005F5A2A">
              <w:rPr>
                <w:rFonts w:ascii="Segoe UI" w:hAnsi="Segoe UI"/>
                <w:color w:val="58595B" w:themeColor="text1"/>
                <w:szCs w:val="18"/>
              </w:rPr>
              <w:t>Publisher 2010/2013</w:t>
            </w:r>
          </w:p>
          <w:p w:rsidR="00590E43" w:rsidRPr="005F5A2A" w:rsidRDefault="00590E43" w:rsidP="00A3735F">
            <w:pPr>
              <w:pStyle w:val="ProductList-Body"/>
              <w:rPr>
                <w:rFonts w:ascii="Segoe UI" w:hAnsi="Segoe UI"/>
                <w:color w:val="58595B" w:themeColor="text1"/>
                <w:szCs w:val="18"/>
              </w:rPr>
            </w:pPr>
            <w:r w:rsidRPr="005F5A2A">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5F5A2A" w:rsidRDefault="00590E43" w:rsidP="00A3735F">
            <w:pPr>
              <w:pStyle w:val="ProductList-Body"/>
            </w:pPr>
            <w:r w:rsidRPr="005F5A2A">
              <w:rPr>
                <w:rFonts w:ascii="Segoe UI" w:hAnsi="Segoe UI"/>
                <w:color w:val="58595B" w:themeColor="text1"/>
                <w:szCs w:val="18"/>
              </w:rPr>
              <w:t>Office Professional Plus 2013</w:t>
            </w:r>
            <w:r w:rsidRPr="005F5A2A">
              <w:fldChar w:fldCharType="begin"/>
            </w:r>
            <w:r w:rsidRPr="005F5A2A">
              <w:instrText>XE "Office Professional Plus 2013"</w:instrText>
            </w:r>
            <w:r w:rsidRPr="005F5A2A">
              <w:fldChar w:fldCharType="end"/>
            </w:r>
            <w:r w:rsidRPr="005F5A2A">
              <w:rPr>
                <w:rFonts w:ascii="Segoe UI" w:hAnsi="Segoe UI"/>
                <w:color w:val="58595B" w:themeColor="text1"/>
                <w:szCs w:val="18"/>
              </w:rPr>
              <w:t xml:space="preserve"> HUP lub</w:t>
            </w:r>
          </w:p>
          <w:p w:rsidR="00590E43" w:rsidRPr="005F5A2A" w:rsidRDefault="00590E43" w:rsidP="00A3735F">
            <w:pPr>
              <w:pStyle w:val="ProductList-Body"/>
              <w:rPr>
                <w:rFonts w:ascii="Segoe UI" w:hAnsi="Segoe UI"/>
                <w:color w:val="58595B" w:themeColor="text1"/>
                <w:szCs w:val="18"/>
              </w:rPr>
            </w:pPr>
            <w:r w:rsidRPr="005F5A2A">
              <w:rPr>
                <w:rFonts w:ascii="Segoe UI" w:hAnsi="Segoe UI"/>
                <w:color w:val="58595B" w:themeColor="text1"/>
                <w:szCs w:val="18"/>
              </w:rPr>
              <w:t>Office 2011 dla Użytkowników Domowych i Małych Firm dla komputerów Mac HUP</w:t>
            </w:r>
          </w:p>
        </w:tc>
      </w:tr>
      <w:tr w:rsidR="00590E43" w:rsidRPr="005F5A2A" w:rsidTr="00F82306">
        <w:trPr>
          <w:trHeight w:val="438"/>
        </w:trPr>
        <w:tc>
          <w:tcPr>
            <w:tcW w:w="5355" w:type="dxa"/>
            <w:tcMar>
              <w:top w:w="0" w:type="dxa"/>
              <w:left w:w="108" w:type="dxa"/>
              <w:bottom w:w="0" w:type="dxa"/>
              <w:right w:w="108" w:type="dxa"/>
            </w:tcMar>
            <w:vAlign w:val="center"/>
          </w:tcPr>
          <w:p w:rsidR="00590E43" w:rsidRPr="005F5A2A" w:rsidRDefault="00590E43" w:rsidP="00A3735F">
            <w:pPr>
              <w:pStyle w:val="ProductList-Body"/>
            </w:pPr>
            <w:r w:rsidRPr="005F5A2A">
              <w:rPr>
                <w:rFonts w:ascii="Segoe UI" w:hAnsi="Segoe UI"/>
                <w:color w:val="58595B" w:themeColor="text1"/>
                <w:szCs w:val="18"/>
              </w:rPr>
              <w:t xml:space="preserve">Visio Standard 2010/2013 </w:t>
            </w:r>
          </w:p>
          <w:p w:rsidR="00590E43" w:rsidRPr="005F5A2A" w:rsidRDefault="00590E43" w:rsidP="00A3735F">
            <w:pPr>
              <w:pStyle w:val="ProductList-Body"/>
              <w:rPr>
                <w:rFonts w:ascii="Segoe UI" w:hAnsi="Segoe UI"/>
                <w:color w:val="58595B" w:themeColor="text1"/>
                <w:szCs w:val="18"/>
              </w:rPr>
            </w:pPr>
            <w:r w:rsidRPr="005F5A2A">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5F5A2A" w:rsidRDefault="00590E43" w:rsidP="00A3735F">
            <w:pPr>
              <w:pStyle w:val="ProductList-Body"/>
              <w:rPr>
                <w:rFonts w:ascii="Segoe UI" w:hAnsi="Segoe UI"/>
                <w:color w:val="58595B" w:themeColor="text1"/>
                <w:szCs w:val="18"/>
              </w:rPr>
            </w:pPr>
            <w:r w:rsidRPr="005F5A2A">
              <w:rPr>
                <w:rFonts w:ascii="Segoe UI" w:hAnsi="Segoe UI"/>
                <w:color w:val="58595B" w:themeColor="text1"/>
                <w:szCs w:val="18"/>
              </w:rPr>
              <w:t>Visio Professional 2013</w:t>
            </w:r>
            <w:r w:rsidRPr="005F5A2A">
              <w:fldChar w:fldCharType="begin"/>
            </w:r>
            <w:r w:rsidRPr="005F5A2A">
              <w:instrText>XE "Visio Professional 2013"</w:instrText>
            </w:r>
            <w:r w:rsidRPr="005F5A2A">
              <w:fldChar w:fldCharType="end"/>
            </w:r>
            <w:r w:rsidRPr="005F5A2A">
              <w:rPr>
                <w:rFonts w:ascii="Segoe UI" w:hAnsi="Segoe UI"/>
                <w:color w:val="58595B" w:themeColor="text1"/>
                <w:szCs w:val="18"/>
              </w:rPr>
              <w:t xml:space="preserve"> HUP</w:t>
            </w:r>
          </w:p>
        </w:tc>
      </w:tr>
      <w:tr w:rsidR="00590E43" w:rsidRPr="005F5A2A" w:rsidTr="00F82306">
        <w:trPr>
          <w:trHeight w:val="438"/>
        </w:trPr>
        <w:tc>
          <w:tcPr>
            <w:tcW w:w="5355" w:type="dxa"/>
            <w:tcMar>
              <w:top w:w="0" w:type="dxa"/>
              <w:left w:w="108" w:type="dxa"/>
              <w:bottom w:w="0" w:type="dxa"/>
              <w:right w:w="108" w:type="dxa"/>
            </w:tcMar>
            <w:vAlign w:val="center"/>
          </w:tcPr>
          <w:p w:rsidR="00590E43" w:rsidRPr="005F5A2A" w:rsidRDefault="00590E43" w:rsidP="00A3735F">
            <w:pPr>
              <w:pStyle w:val="ProductList-Body"/>
            </w:pPr>
            <w:r w:rsidRPr="005F5A2A">
              <w:rPr>
                <w:rFonts w:ascii="Segoe UI" w:hAnsi="Segoe UI"/>
                <w:color w:val="58595B" w:themeColor="text1"/>
                <w:szCs w:val="18"/>
              </w:rPr>
              <w:t>Project Standard 2010/2013</w:t>
            </w:r>
          </w:p>
          <w:p w:rsidR="00590E43" w:rsidRPr="005F5A2A" w:rsidRDefault="00590E43" w:rsidP="00A3735F">
            <w:pPr>
              <w:pStyle w:val="ProductList-Body"/>
              <w:rPr>
                <w:rFonts w:ascii="Segoe UI" w:hAnsi="Segoe UI"/>
                <w:color w:val="58595B" w:themeColor="text1"/>
                <w:szCs w:val="18"/>
              </w:rPr>
            </w:pPr>
            <w:r w:rsidRPr="005F5A2A">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5F5A2A" w:rsidRDefault="00590E43" w:rsidP="00A3735F">
            <w:pPr>
              <w:pStyle w:val="ProductList-Body"/>
              <w:rPr>
                <w:rFonts w:ascii="Segoe UI" w:hAnsi="Segoe UI"/>
                <w:color w:val="58595B" w:themeColor="text1"/>
                <w:szCs w:val="18"/>
              </w:rPr>
            </w:pPr>
            <w:r w:rsidRPr="005F5A2A">
              <w:rPr>
                <w:rFonts w:ascii="Segoe UI" w:hAnsi="Segoe UI"/>
                <w:color w:val="58595B" w:themeColor="text1"/>
                <w:szCs w:val="18"/>
              </w:rPr>
              <w:t>Project Professional 2013</w:t>
            </w:r>
            <w:r w:rsidRPr="005F5A2A">
              <w:fldChar w:fldCharType="begin"/>
            </w:r>
            <w:r w:rsidRPr="005F5A2A">
              <w:instrText>XE "Project Standard 2013"</w:instrText>
            </w:r>
            <w:r w:rsidRPr="005F5A2A">
              <w:fldChar w:fldCharType="end"/>
            </w:r>
            <w:r w:rsidRPr="005F5A2A">
              <w:rPr>
                <w:rFonts w:ascii="Segoe UI" w:hAnsi="Segoe UI"/>
                <w:color w:val="58595B" w:themeColor="text1"/>
                <w:szCs w:val="18"/>
              </w:rPr>
              <w:t xml:space="preserve"> HUP</w:t>
            </w:r>
          </w:p>
        </w:tc>
      </w:tr>
    </w:tbl>
    <w:p w:rsidR="00590E43" w:rsidRPr="005F5A2A" w:rsidRDefault="00590E43" w:rsidP="00590E43">
      <w:pPr>
        <w:pStyle w:val="ProductList-Body"/>
        <w:tabs>
          <w:tab w:val="clear" w:pos="158"/>
          <w:tab w:val="left" w:pos="180"/>
        </w:tabs>
        <w:rPr>
          <w:rFonts w:ascii="Segoe UI" w:hAnsi="Segoe UI"/>
          <w:i/>
          <w:iCs/>
          <w:color w:val="58595B" w:themeColor="text1"/>
          <w:szCs w:val="18"/>
        </w:rPr>
      </w:pPr>
      <w:r w:rsidRPr="005F5A2A">
        <w:rPr>
          <w:rFonts w:ascii="Segoe UI" w:hAnsi="Segoe UI"/>
          <w:color w:val="58595B" w:themeColor="text1"/>
          <w:szCs w:val="18"/>
        </w:rPr>
        <w:t xml:space="preserve">Więcej informacji na ten temat, w tym dotyczących przyszłej dostępności dodatkowego oprogramowania objętego Programem Użytkowania w Domu, można znaleźć na stronie </w:t>
      </w:r>
      <w:hyperlink r:id="rId26" w:history="1">
        <w:r w:rsidRPr="005F5A2A">
          <w:rPr>
            <w:rStyle w:val="Hyperlink"/>
            <w:rFonts w:ascii="Segoe UI" w:hAnsi="Segoe UI"/>
            <w:szCs w:val="18"/>
          </w:rPr>
          <w:t>http://www.microsoft.com/licensing</w:t>
        </w:r>
      </w:hyperlink>
      <w:r w:rsidRPr="005F5A2A">
        <w:rPr>
          <w:rFonts w:ascii="Segoe UI" w:hAnsi="Segoe UI"/>
          <w:color w:val="58595B" w:themeColor="text1"/>
          <w:szCs w:val="18"/>
        </w:rPr>
        <w:t>.</w:t>
      </w:r>
      <w:r w:rsidR="00521215" w:rsidRPr="005F5A2A">
        <w:rPr>
          <w:rFonts w:ascii="Segoe UI" w:hAnsi="Segoe UI"/>
          <w:color w:val="58595B" w:themeColor="text1"/>
          <w:szCs w:val="18"/>
        </w:rPr>
        <w:t xml:space="preserve"> </w:t>
      </w:r>
      <w:r w:rsidRPr="005F5A2A">
        <w:rPr>
          <w:rFonts w:ascii="Segoe UI" w:hAnsi="Segoe UI"/>
          <w:i/>
          <w:iCs/>
          <w:color w:val="58595B" w:themeColor="text1"/>
          <w:szCs w:val="18"/>
        </w:rPr>
        <w:t>Dostępność produktów dodatkowych w ramach Programu Użytkowania w Domu może różnić się w zależności od regionu.</w:t>
      </w:r>
    </w:p>
    <w:p w:rsidR="00A019EE" w:rsidRPr="005F5A2A" w:rsidRDefault="00A019EE" w:rsidP="009A7988">
      <w:pPr>
        <w:pStyle w:val="Heading2"/>
      </w:pPr>
      <w:bookmarkStart w:id="57" w:name="_Enterprise_Source_Licensing"/>
      <w:bookmarkStart w:id="58" w:name="_Toc379797448"/>
      <w:bookmarkStart w:id="59" w:name="_Toc380513484"/>
      <w:bookmarkStart w:id="60" w:name="_Toc380655534"/>
      <w:bookmarkStart w:id="61" w:name="_Toc394601030"/>
      <w:bookmarkStart w:id="62" w:name="_Toc403380312"/>
      <w:bookmarkStart w:id="63" w:name="_Toc416100865"/>
      <w:bookmarkEnd w:id="57"/>
      <w:r w:rsidRPr="005F5A2A">
        <w:t>Program Enterprise Source Licensing Program</w:t>
      </w:r>
      <w:bookmarkEnd w:id="58"/>
      <w:bookmarkEnd w:id="59"/>
      <w:bookmarkEnd w:id="60"/>
      <w:bookmarkEnd w:id="61"/>
      <w:bookmarkEnd w:id="62"/>
      <w:bookmarkEnd w:id="63"/>
      <w:r w:rsidRPr="005F5A2A">
        <w:t xml:space="preserve"> </w:t>
      </w:r>
    </w:p>
    <w:p w:rsidR="00A019EE" w:rsidRPr="005F5A2A" w:rsidRDefault="00623302" w:rsidP="00A019EE">
      <w:pPr>
        <w:pStyle w:val="ProductList-Body"/>
      </w:pPr>
      <w:r w:rsidRPr="005F5A2A">
        <w:rPr>
          <w:rFonts w:ascii="Segoe UI" w:hAnsi="Segoe UI"/>
          <w:color w:val="58595B" w:themeColor="text1"/>
          <w:szCs w:val="18"/>
        </w:rPr>
        <w:t>Licencjo</w:t>
      </w:r>
      <w:r w:rsidR="00BA347A">
        <w:rPr>
          <w:rFonts w:ascii="Segoe UI" w:hAnsi="Segoe UI"/>
          <w:color w:val="58595B" w:themeColor="text1"/>
          <w:szCs w:val="18"/>
        </w:rPr>
        <w:t>biorca posiadający Konto Zakupowe</w:t>
      </w:r>
      <w:r w:rsidRPr="005F5A2A">
        <w:rPr>
          <w:rFonts w:ascii="Segoe UI" w:hAnsi="Segoe UI"/>
          <w:color w:val="58595B" w:themeColor="text1"/>
          <w:szCs w:val="18"/>
        </w:rPr>
        <w:t xml:space="preserve"> z co najmniej 10 000 licencjami z Pakietem Software Assurance w Puli Systemów może być uprawniony do udziału w programie Enterprise Source Licensing Program (ESLP), który jest </w:t>
      </w:r>
      <w:r w:rsidR="00BA347A">
        <w:rPr>
          <w:rFonts w:ascii="Segoe UI" w:hAnsi="Segoe UI"/>
          <w:color w:val="58595B" w:themeColor="text1"/>
          <w:szCs w:val="18"/>
        </w:rPr>
        <w:t>realizowany według Konta Zakupowego</w:t>
      </w:r>
      <w:r w:rsidRPr="005F5A2A">
        <w:rPr>
          <w:rFonts w:ascii="Segoe UI" w:hAnsi="Segoe UI"/>
          <w:color w:val="58595B" w:themeColor="text1"/>
          <w:szCs w:val="18"/>
        </w:rPr>
        <w:t xml:space="preserve"> i zapewnia dostęp do kodu źródłowego systemu Microsoft Windows na potrzeby wewnętrznego projektowania i wsparcia.</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Więcej szczegółowych informacji na temat kwalifikacji do udziału w programie i dostępności w poszczególnych krajach można znaleźć na stronie</w:t>
      </w:r>
      <w:r w:rsidRPr="005F5A2A">
        <w:t xml:space="preserve"> </w:t>
      </w:r>
      <w:hyperlink r:id="rId27" w:history="1">
        <w:r w:rsidRPr="005F5A2A">
          <w:rPr>
            <w:rStyle w:val="Hyperlink"/>
          </w:rPr>
          <w:t>http://www.microsoft.com/en-us/sharedsource/enterprise-source-licensing-program.aspx</w:t>
        </w:r>
      </w:hyperlink>
      <w:r w:rsidRPr="005F5A2A">
        <w:rPr>
          <w:rFonts w:ascii="Segoe UI" w:hAnsi="Segoe UI"/>
          <w:color w:val="58595B" w:themeColor="text1"/>
          <w:szCs w:val="18"/>
        </w:rPr>
        <w:t xml:space="preserve">. </w:t>
      </w:r>
    </w:p>
    <w:p w:rsidR="00633DBA" w:rsidRPr="003D1362" w:rsidRDefault="00633DBA" w:rsidP="009A7988">
      <w:pPr>
        <w:pStyle w:val="Heading2"/>
        <w:rPr>
          <w:lang w:val="en-US"/>
        </w:rPr>
      </w:pPr>
      <w:bookmarkStart w:id="64" w:name="_24x7_Problem_Resolution"/>
      <w:bookmarkStart w:id="65" w:name="__System_Center"/>
      <w:bookmarkStart w:id="66" w:name="__System_Center_1"/>
      <w:bookmarkStart w:id="67" w:name="_Toc379797450"/>
      <w:bookmarkStart w:id="68" w:name="_Toc380513486"/>
      <w:bookmarkStart w:id="69" w:name="_Toc380655536"/>
      <w:bookmarkStart w:id="70" w:name="_Toc394601032"/>
      <w:bookmarkStart w:id="71" w:name="_Toc403380313"/>
      <w:bookmarkStart w:id="72" w:name="_Toc416100866"/>
      <w:bookmarkStart w:id="73" w:name="_Toc336338239"/>
      <w:bookmarkEnd w:id="64"/>
      <w:bookmarkEnd w:id="65"/>
      <w:bookmarkEnd w:id="66"/>
      <w:r w:rsidRPr="003D1362">
        <w:rPr>
          <w:lang w:val="en-US"/>
        </w:rPr>
        <w:t>Usługa System Center Global Service Monitor</w:t>
      </w:r>
      <w:bookmarkEnd w:id="67"/>
      <w:bookmarkEnd w:id="68"/>
      <w:bookmarkEnd w:id="69"/>
      <w:bookmarkEnd w:id="70"/>
      <w:bookmarkEnd w:id="71"/>
      <w:bookmarkEnd w:id="72"/>
    </w:p>
    <w:p w:rsidR="00633DBA" w:rsidRPr="005F5A2A" w:rsidRDefault="00623302" w:rsidP="00633DBA">
      <w:pPr>
        <w:pStyle w:val="ProductList-Body"/>
      </w:pPr>
      <w:r w:rsidRPr="005F5A2A">
        <w:rPr>
          <w:rFonts w:ascii="Segoe UI" w:hAnsi="Segoe UI"/>
          <w:color w:val="58595B" w:themeColor="text1"/>
          <w:szCs w:val="18"/>
        </w:rPr>
        <w:t>Licencjobiorca posiadający aktywny Pakiet Software Assurance dla Licencji na Zarządzanie wymienionych w poniższej tabeli może korzystać z usługi System Center Global Service Monitor w celu monitorowania aplikacji sieci Web uruchomionych w Środowiskach Systemu Operacyjnego licencjonowanych na podstawie tych Licencji na Zarządzanie.</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Korzystanie przez Licencjobiorcę z tej usługi online podlega Postanowieniom dotyczącym Usług Online oraz poniższym postanowieniom licencyjnym. W razie sprzeczności między Postanowieniami dotyczącymi Usług Online a poniższymi postanowieniami licencyjnymi obowiązują poniższe postanowienia licencyjne. Prawo Licencjobiorcy do korzystania z usługi online wygasa wraz z wygaśnięciem odpowiedniego Pakietu Software Assurance dla Licencji na Zarządzanie.</w:t>
      </w:r>
    </w:p>
    <w:p w:rsidR="0030462C" w:rsidRPr="005F5A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5F5A2A" w:rsidTr="00C1711E">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5F5A2A" w:rsidRDefault="00633DBA" w:rsidP="002123CF">
            <w:pPr>
              <w:pStyle w:val="ProductList-Body"/>
              <w:rPr>
                <w:rFonts w:ascii="Segoe UI" w:hAnsi="Segoe UI"/>
                <w:color w:val="58595B" w:themeColor="text1"/>
                <w:szCs w:val="18"/>
              </w:rPr>
            </w:pPr>
            <w:r w:rsidRPr="005F5A2A">
              <w:rPr>
                <w:rFonts w:ascii="Segoe UI" w:hAnsi="Segoe UI"/>
                <w:color w:val="FFFFFF" w:themeColor="background1"/>
                <w:szCs w:val="18"/>
              </w:rPr>
              <w:t>Uprawnione Licencje na Zarządzanie</w:t>
            </w:r>
          </w:p>
        </w:tc>
      </w:tr>
      <w:tr w:rsidR="00633DBA" w:rsidRPr="005F5A2A" w:rsidTr="00C1711E">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5F5A2A" w:rsidRDefault="00633DBA" w:rsidP="00F86670">
            <w:pPr>
              <w:pStyle w:val="ProductList-Body"/>
              <w:rPr>
                <w:rFonts w:ascii="Segoe UI" w:hAnsi="Segoe UI"/>
                <w:color w:val="58595B" w:themeColor="text1"/>
                <w:szCs w:val="18"/>
              </w:rPr>
            </w:pPr>
            <w:r w:rsidRPr="005F5A2A">
              <w:rPr>
                <w:rFonts w:ascii="Segoe UI" w:hAnsi="Segoe UI"/>
                <w:color w:val="58595B" w:themeColor="text1"/>
                <w:szCs w:val="18"/>
              </w:rPr>
              <w:t>Licencja na zarządzanie dla serwera do oprogramowania System Center Datacenter</w:t>
            </w:r>
          </w:p>
        </w:tc>
      </w:tr>
      <w:tr w:rsidR="00633DBA" w:rsidRPr="005F5A2A" w:rsidTr="00C1711E">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5F5A2A" w:rsidRDefault="00633DBA" w:rsidP="00F86670">
            <w:pPr>
              <w:pStyle w:val="ProductList-Body"/>
              <w:rPr>
                <w:rFonts w:ascii="Segoe UI" w:hAnsi="Segoe UI"/>
                <w:color w:val="58595B" w:themeColor="text1"/>
                <w:szCs w:val="18"/>
              </w:rPr>
            </w:pPr>
            <w:r w:rsidRPr="005F5A2A">
              <w:rPr>
                <w:rFonts w:ascii="Segoe UI" w:hAnsi="Segoe UI"/>
                <w:color w:val="58595B" w:themeColor="text1"/>
                <w:szCs w:val="18"/>
              </w:rPr>
              <w:t>Licencja na zarządzanie dla serwera do oprogramowania System Center Standard</w:t>
            </w:r>
          </w:p>
        </w:tc>
      </w:tr>
    </w:tbl>
    <w:p w:rsidR="0030462C" w:rsidRPr="005F5A2A" w:rsidRDefault="0030462C" w:rsidP="0030462C">
      <w:pPr>
        <w:spacing w:line="240" w:lineRule="auto"/>
      </w:pPr>
      <w:bookmarkStart w:id="74" w:name="_Back-up_for_Disaster"/>
      <w:bookmarkStart w:id="75" w:name="_Toc372892146"/>
      <w:bookmarkStart w:id="76" w:name="_Toc379797451"/>
      <w:bookmarkStart w:id="77" w:name="_Toc380513487"/>
      <w:bookmarkStart w:id="78" w:name="_Toc380655537"/>
      <w:bookmarkStart w:id="79" w:name="_Toc394601033"/>
      <w:bookmarkEnd w:id="74"/>
    </w:p>
    <w:p w:rsidR="0030462C" w:rsidRPr="005F5A2A" w:rsidRDefault="0030462C" w:rsidP="00D22A53">
      <w:pPr>
        <w:pStyle w:val="ProductList-Body"/>
      </w:pPr>
      <w:r w:rsidRPr="005F5A2A">
        <w:rPr>
          <w:rFonts w:ascii="Segoe UI" w:hAnsi="Segoe UI"/>
          <w:color w:val="58595B" w:themeColor="text1"/>
          <w:szCs w:val="18"/>
        </w:rPr>
        <w:t>Dane na temat wyników testów wygenerowane na podstawie aktywnych testów będą przechowywane w usłudze online do chwili ich odebrania przez wdrożenie programu System Center 2012 R2 Operations Manager.</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W razie nieodebrania wyników testów przez program System Center 2012 R2 Operations Manager w ciągu siedmiu dni wyniki te zostaną usunięte z usługi online.</w:t>
      </w:r>
    </w:p>
    <w:p w:rsidR="0030462C" w:rsidRPr="005F5A2A" w:rsidRDefault="0030462C" w:rsidP="00D22A53">
      <w:pPr>
        <w:pStyle w:val="ProductList-Body"/>
      </w:pPr>
    </w:p>
    <w:p w:rsidR="0030462C" w:rsidRPr="005F5A2A" w:rsidRDefault="0030462C" w:rsidP="00D22A53">
      <w:pPr>
        <w:pStyle w:val="ProductList-Body"/>
      </w:pPr>
      <w:r w:rsidRPr="005F5A2A">
        <w:rPr>
          <w:rFonts w:ascii="Segoe UI" w:hAnsi="Segoe UI"/>
          <w:color w:val="58595B" w:themeColor="text1"/>
          <w:szCs w:val="18"/>
        </w:rPr>
        <w:t>Przekazanie Microsoft opinii na temat produktów i usług jest równoznaczne z nieodpłatnym udzieleniem Microsoft prawa do używania, udostępniania oraz komercjalizacji tych opinii w dowolny sposób oraz w dowolnym celu. Jest także równoznaczne z nieodpłatnym udzieleniem osobom trzecim wszelkich praw patentowych niezbędnych do tego, aby ich produkty, technologie i usługi mogły współdziałać z określonymi elementami oprogramowania lub usługi Microsoft, których te opinie dotyczą (lub używać tych elementów). Licencjobiorca wyraża zgodę i potwierdza, że nie będzie przekazywać opinii, które byłyby objęte licencją, na mocy której Microsoft byłby zmuszony do udzielania osobom trzecim licencji na swoje oprogramowanie lub dokumentację z powodu włączenia do nich takich opinii.</w:t>
      </w:r>
    </w:p>
    <w:p w:rsidR="00633DBA" w:rsidRPr="005F5A2A" w:rsidRDefault="00633DBA" w:rsidP="009A7988">
      <w:pPr>
        <w:pStyle w:val="Heading2"/>
      </w:pPr>
      <w:bookmarkStart w:id="80" w:name="_Kopia_zapasowa_na"/>
      <w:bookmarkStart w:id="81" w:name="_Toc403380314"/>
      <w:bookmarkStart w:id="82" w:name="_Toc416100867"/>
      <w:bookmarkEnd w:id="80"/>
      <w:r w:rsidRPr="005F5A2A">
        <w:lastRenderedPageBreak/>
        <w:t>Kopia zapasowa na potrzeby odzyskiwania awaryjnego</w:t>
      </w:r>
      <w:bookmarkEnd w:id="73"/>
      <w:bookmarkEnd w:id="75"/>
      <w:bookmarkEnd w:id="76"/>
      <w:bookmarkEnd w:id="77"/>
      <w:bookmarkEnd w:id="78"/>
      <w:bookmarkEnd w:id="79"/>
      <w:bookmarkEnd w:id="81"/>
      <w:bookmarkEnd w:id="82"/>
      <w:r w:rsidRPr="005F5A2A">
        <w:t xml:space="preserve"> </w:t>
      </w:r>
    </w:p>
    <w:p w:rsidR="00633DBA" w:rsidRPr="005F5A2A" w:rsidRDefault="00623302" w:rsidP="002123CF">
      <w:r w:rsidRPr="005F5A2A">
        <w:rPr>
          <w:color w:val="58595B" w:themeColor="text1"/>
          <w:szCs w:val="18"/>
        </w:rPr>
        <w:t>Licencjobiorca posiadający Pakiet Software Assurance dla produktów Serwera i powiązanych Licencji Dostępowych jest uprawniony do nieodpłatnych licencji na Serwer dla tych produktów na potrzeby odzyskiwania awaryjnego.</w:t>
      </w:r>
      <w:r w:rsidR="00521215" w:rsidRPr="005F5A2A">
        <w:rPr>
          <w:color w:val="58595B" w:themeColor="text1"/>
          <w:szCs w:val="18"/>
        </w:rPr>
        <w:t xml:space="preserve"> </w:t>
      </w:r>
      <w:r w:rsidRPr="005F5A2A">
        <w:rPr>
          <w:color w:val="58595B" w:themeColor="text1"/>
          <w:szCs w:val="18"/>
        </w:rPr>
        <w:t xml:space="preserve">Więcej informacji znajduje się na stronie </w:t>
      </w:r>
      <w:hyperlink r:id="rId28" w:anchor="tab=4" w:history="1">
        <w:r w:rsidRPr="005F5A2A">
          <w:rPr>
            <w:rStyle w:val="Hyperlink"/>
          </w:rPr>
          <w:t>http://www.microsoft.com/licensing/software-assurance/by-benefits.aspx#tab=4</w:t>
        </w:r>
      </w:hyperlink>
      <w:r w:rsidRPr="005F5A2A">
        <w:rPr>
          <w:color w:val="58595B" w:themeColor="text1"/>
          <w:szCs w:val="18"/>
        </w:rPr>
        <w:t>.</w:t>
      </w:r>
    </w:p>
    <w:p w:rsidR="00633DBA" w:rsidRPr="005F5A2A" w:rsidRDefault="00633DBA" w:rsidP="009A7988">
      <w:pPr>
        <w:pStyle w:val="Heading2"/>
      </w:pPr>
      <w:bookmarkStart w:id="83" w:name="_License_Mobility_through"/>
      <w:bookmarkStart w:id="84" w:name="_Toc336338242"/>
      <w:bookmarkStart w:id="85" w:name="_Toc372892149"/>
      <w:bookmarkStart w:id="86" w:name="_Toc403380315"/>
      <w:bookmarkStart w:id="87" w:name="_Toc416100868"/>
      <w:bookmarkEnd w:id="83"/>
      <w:r w:rsidRPr="005F5A2A">
        <w:t>Przenoszenie Licencji w ramach Pakietu Software Assurance</w:t>
      </w:r>
      <w:bookmarkEnd w:id="84"/>
      <w:bookmarkEnd w:id="85"/>
      <w:bookmarkEnd w:id="86"/>
      <w:bookmarkEnd w:id="87"/>
    </w:p>
    <w:p w:rsidR="00633DBA" w:rsidRPr="005F5A2A" w:rsidRDefault="00633DBA" w:rsidP="00202B4F">
      <w:pPr>
        <w:pStyle w:val="ProductList-Body"/>
      </w:pPr>
      <w:r w:rsidRPr="005F5A2A">
        <w:rPr>
          <w:rFonts w:ascii="Segoe UI" w:hAnsi="Segoe UI"/>
          <w:color w:val="58595B" w:themeColor="text1"/>
          <w:szCs w:val="18"/>
        </w:rPr>
        <w:t xml:space="preserve">Przenoszenie Licencji w ramach Pakietu Software Assurance umożliwia Licencjobiorcy przenoszenie określonych licencji lokalnych objętych Pakietem Software Assurance na udostępniane serwery osób trzecich. Wszystkie Produkty, które są aktualnie uprawnione do usługi </w:t>
      </w:r>
      <w:r w:rsidR="00825BBA" w:rsidRPr="005F5A2A">
        <w:rPr>
          <w:rFonts w:ascii="Segoe UI" w:hAnsi="Segoe UI"/>
          <w:color w:val="58595B" w:themeColor="text1"/>
          <w:szCs w:val="18"/>
        </w:rPr>
        <w:t>„</w:t>
      </w:r>
      <w:r w:rsidRPr="005F5A2A">
        <w:rPr>
          <w:rFonts w:ascii="Segoe UI" w:hAnsi="Segoe UI"/>
          <w:color w:val="58595B" w:themeColor="text1"/>
          <w:szCs w:val="18"/>
        </w:rPr>
        <w:t>Przenoszenie Licencji w obrębie Farm Serwerów</w:t>
      </w:r>
      <w:r w:rsidR="00825BBA" w:rsidRPr="005F5A2A">
        <w:rPr>
          <w:rFonts w:ascii="Segoe UI" w:hAnsi="Segoe UI"/>
          <w:color w:val="58595B" w:themeColor="text1"/>
          <w:szCs w:val="18"/>
        </w:rPr>
        <w:t>”</w:t>
      </w:r>
      <w:r w:rsidRPr="005F5A2A">
        <w:rPr>
          <w:rFonts w:ascii="Segoe UI" w:hAnsi="Segoe UI"/>
          <w:color w:val="58595B" w:themeColor="text1"/>
          <w:szCs w:val="18"/>
        </w:rPr>
        <w:t xml:space="preserve"> zgodnie z definicją zawartą w Prawach do Używania Produktów oraz objęte Pakietem Software Assurance, kwalifikują się do Przenoszenia Licencji w ramach Pakietu Software Assurance. Dodatkowo do Przenoszenia Licencji w ramach Pakietu Software Assurance kwalifikują się także następujące Produkty:</w:t>
      </w:r>
    </w:p>
    <w:p w:rsidR="00633DBA" w:rsidRPr="005F5A2A" w:rsidRDefault="00633DBA" w:rsidP="007B5219">
      <w:pPr>
        <w:pStyle w:val="BodyText"/>
        <w:numPr>
          <w:ilvl w:val="0"/>
          <w:numId w:val="16"/>
        </w:numPr>
        <w:spacing w:after="0"/>
      </w:pPr>
      <w:r w:rsidRPr="005F5A2A">
        <w:t>System Center — wszystkie Licencje na Zarządzanie (ML) dla Serwera, w tym SMSE i SMSD z Pakietem Software Assurance oraz System Center 2012 Standard</w:t>
      </w:r>
      <w:r w:rsidRPr="005F5A2A">
        <w:fldChar w:fldCharType="begin"/>
      </w:r>
      <w:r w:rsidRPr="005F5A2A">
        <w:instrText>XE "System Center 2012 Standard"</w:instrText>
      </w:r>
      <w:r w:rsidRPr="005F5A2A">
        <w:fldChar w:fldCharType="end"/>
      </w:r>
      <w:r w:rsidRPr="005F5A2A">
        <w:t xml:space="preserve"> i Datacenter z Pakietem Software Assurance.</w:t>
      </w:r>
    </w:p>
    <w:p w:rsidR="00633DBA" w:rsidRPr="005F5A2A" w:rsidRDefault="00633DBA" w:rsidP="007B5219">
      <w:pPr>
        <w:pStyle w:val="BodyText"/>
        <w:numPr>
          <w:ilvl w:val="0"/>
          <w:numId w:val="16"/>
        </w:numPr>
        <w:spacing w:after="0"/>
      </w:pPr>
      <w:r w:rsidRPr="005F5A2A">
        <w:t>Aby móc korzystać z Przenoszenia Licencji w ramach Pakietu Software Assurance, należy:</w:t>
      </w:r>
    </w:p>
    <w:p w:rsidR="00E23144" w:rsidRPr="005F5A2A" w:rsidRDefault="00633DBA" w:rsidP="007B5219">
      <w:pPr>
        <w:pStyle w:val="BodyText"/>
        <w:numPr>
          <w:ilvl w:val="1"/>
          <w:numId w:val="16"/>
        </w:numPr>
        <w:spacing w:after="0"/>
        <w:ind w:left="720" w:hanging="288"/>
      </w:pPr>
      <w:r w:rsidRPr="005F5A2A">
        <w:t>utrzymywać Pakiet Software Assurance dla licencji, na podstawie których jest uruchamiane oprogramowanie lub są zarządzane środowiska systemu operacyjnego na udostępnianych serwerach osób trzecich, jak również odpowiadających im Licencji Dostępowych, licencji typu External Connector oraz licencji na zarządzanie;</w:t>
      </w:r>
    </w:p>
    <w:p w:rsidR="00633DBA" w:rsidRPr="005F5A2A" w:rsidRDefault="00633DBA" w:rsidP="007B5219">
      <w:pPr>
        <w:pStyle w:val="BodyText"/>
        <w:numPr>
          <w:ilvl w:val="1"/>
          <w:numId w:val="16"/>
        </w:numPr>
        <w:spacing w:after="0"/>
        <w:ind w:left="720" w:hanging="288"/>
      </w:pPr>
      <w:r w:rsidRPr="005F5A2A">
        <w:t xml:space="preserve">wdrażać licencje wyłącznie z pomocą Partnerów Przenoszenia Licencji w ramach Pakietu Software Assurance (zobacz </w:t>
      </w:r>
      <w:hyperlink r:id="rId29" w:history="1">
        <w:r w:rsidRPr="005F5A2A">
          <w:rPr>
            <w:rStyle w:val="Hyperlink"/>
            <w:szCs w:val="18"/>
          </w:rPr>
          <w:t>http://www.microsoft.com/licensing/software-assurance/license-mobility.aspx</w:t>
        </w:r>
      </w:hyperlink>
      <w:r w:rsidRPr="005F5A2A">
        <w:rPr>
          <w:color w:val="58595B" w:themeColor="text1"/>
          <w:szCs w:val="18"/>
        </w:rPr>
        <w:t xml:space="preserve">); </w:t>
      </w:r>
    </w:p>
    <w:p w:rsidR="00633DBA" w:rsidRPr="005F5A2A" w:rsidRDefault="00633DBA" w:rsidP="007B5219">
      <w:pPr>
        <w:pStyle w:val="BodyText"/>
        <w:numPr>
          <w:ilvl w:val="1"/>
          <w:numId w:val="16"/>
        </w:numPr>
        <w:spacing w:after="0"/>
        <w:ind w:left="720" w:hanging="288"/>
      </w:pPr>
      <w:r w:rsidRPr="005F5A2A">
        <w:t>wypełnić i złożyć formularz Potwierdzenia Przenoszenia Licencji u każdego Partnera Przenoszenia Licencji w ramach Pakietu Software Assurance, który będzie uruchamiać licencjonowane oprogramowanie Licencjobiorcy na swoich udostępnianych serwerach.</w:t>
      </w:r>
      <w:r w:rsidR="00521215" w:rsidRPr="005F5A2A">
        <w:t xml:space="preserve"> </w:t>
      </w:r>
      <w:r w:rsidRPr="005F5A2A">
        <w:t>Formularz potwierdzenia Przenoszenia Licencji zostanie Licencjobiorcy udostępniony przez uprawnionego Partnera Przenoszenia Licencji w ramach Pakietu Software Assurance.</w:t>
      </w:r>
    </w:p>
    <w:p w:rsidR="00633DBA" w:rsidRPr="005F5A2A" w:rsidRDefault="00633DBA" w:rsidP="009A7988">
      <w:pPr>
        <w:pStyle w:val="Heading2"/>
      </w:pPr>
      <w:bookmarkStart w:id="88" w:name="_Windows_Thin_PC"/>
      <w:bookmarkStart w:id="89" w:name="_Toc336338243"/>
      <w:bookmarkStart w:id="90" w:name="_Toc372892150"/>
      <w:bookmarkStart w:id="91" w:name="_Toc379797454"/>
      <w:bookmarkStart w:id="92" w:name="_Toc380513490"/>
      <w:bookmarkStart w:id="93" w:name="_Toc380655539"/>
      <w:bookmarkStart w:id="94" w:name="_Toc394601035"/>
      <w:bookmarkStart w:id="95" w:name="_Toc403380316"/>
      <w:bookmarkStart w:id="96" w:name="_Toc416100869"/>
      <w:bookmarkEnd w:id="88"/>
      <w:r w:rsidRPr="005F5A2A">
        <w:t>System Windows Thin PC</w:t>
      </w:r>
      <w:bookmarkEnd w:id="89"/>
      <w:bookmarkEnd w:id="90"/>
      <w:bookmarkEnd w:id="91"/>
      <w:bookmarkEnd w:id="92"/>
      <w:bookmarkEnd w:id="93"/>
      <w:bookmarkEnd w:id="94"/>
      <w:bookmarkEnd w:id="95"/>
      <w:bookmarkEnd w:id="96"/>
    </w:p>
    <w:p w:rsidR="001028FA" w:rsidRPr="005F5A2A" w:rsidRDefault="00623302" w:rsidP="00633DBA">
      <w:pPr>
        <w:pStyle w:val="ProductList-Body"/>
      </w:pPr>
      <w:r w:rsidRPr="005F5A2A">
        <w:rPr>
          <w:rFonts w:ascii="Segoe UI" w:hAnsi="Segoe UI"/>
          <w:color w:val="58595B" w:themeColor="text1"/>
          <w:szCs w:val="18"/>
        </w:rPr>
        <w:t>Do tej korzyści jest uprawniony Licencjobiorca, który posiada aktywny Pakiet Software Assurance dla komputerowego systemu operacyjnego Windows lub aktywne licencje VDA.</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Aby otrzymać tę korzyść na podstawie VDA, Licencjobiorca musi posiadać uprawniony system operacyjny zainstalowany na licencjonowanym urządzeniu zgodnie z tabelą Uprawnione Systemy:</w:t>
      </w:r>
    </w:p>
    <w:p w:rsidR="001028FA" w:rsidRPr="005F5A2A" w:rsidRDefault="001028FA" w:rsidP="00633DBA">
      <w:pPr>
        <w:pStyle w:val="ProductList-Body"/>
      </w:pPr>
    </w:p>
    <w:tbl>
      <w:tblPr>
        <w:tblW w:w="45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00"/>
      </w:tblGrid>
      <w:tr w:rsidR="001028FA" w:rsidRPr="005F5A2A" w:rsidTr="00E83779">
        <w:trPr>
          <w:trHeight w:val="255"/>
        </w:trPr>
        <w:tc>
          <w:tcPr>
            <w:tcW w:w="4500" w:type="dxa"/>
            <w:noWrap/>
            <w:tcMar>
              <w:top w:w="0" w:type="dxa"/>
              <w:left w:w="108" w:type="dxa"/>
              <w:bottom w:w="0" w:type="dxa"/>
              <w:right w:w="108" w:type="dxa"/>
            </w:tcMar>
            <w:vAlign w:val="center"/>
            <w:hideMark/>
          </w:tcPr>
          <w:p w:rsidR="001028FA" w:rsidRPr="005F5A2A" w:rsidRDefault="001028FA">
            <w:pPr>
              <w:pStyle w:val="ProductList-Body"/>
              <w:spacing w:line="252" w:lineRule="auto"/>
              <w:rPr>
                <w:rFonts w:ascii="Segoe UI" w:hAnsi="Segoe UI"/>
                <w:color w:val="58595B" w:themeColor="text1"/>
                <w:szCs w:val="18"/>
              </w:rPr>
            </w:pPr>
            <w:r w:rsidRPr="005F5A2A">
              <w:rPr>
                <w:rFonts w:ascii="Segoe UI" w:hAnsi="Segoe UI"/>
                <w:szCs w:val="18"/>
              </w:rPr>
              <w:t>Windows 8 i Windows 8.1 (wersja 32- lub 64-bitowa)</w:t>
            </w:r>
          </w:p>
        </w:tc>
      </w:tr>
      <w:tr w:rsidR="001028FA" w:rsidRPr="005F5A2A" w:rsidTr="00E83779">
        <w:trPr>
          <w:trHeight w:val="255"/>
        </w:trPr>
        <w:tc>
          <w:tcPr>
            <w:tcW w:w="4500" w:type="dxa"/>
            <w:noWrap/>
            <w:tcMar>
              <w:top w:w="0" w:type="dxa"/>
              <w:left w:w="108" w:type="dxa"/>
              <w:bottom w:w="0" w:type="dxa"/>
              <w:right w:w="108" w:type="dxa"/>
            </w:tcMar>
            <w:vAlign w:val="bottom"/>
            <w:hideMark/>
          </w:tcPr>
          <w:p w:rsidR="001028FA" w:rsidRPr="005F5A2A" w:rsidRDefault="001028FA">
            <w:pPr>
              <w:pStyle w:val="ProductList-Body"/>
              <w:spacing w:line="252" w:lineRule="auto"/>
              <w:ind w:left="162"/>
              <w:rPr>
                <w:rFonts w:ascii="Segoe UI" w:hAnsi="Segoe UI"/>
                <w:color w:val="9A9B9D" w:themeColor="text1" w:themeTint="99"/>
                <w:szCs w:val="18"/>
              </w:rPr>
            </w:pPr>
            <w:r w:rsidRPr="005F5A2A">
              <w:rPr>
                <w:rFonts w:ascii="Segoe UI" w:hAnsi="Segoe UI"/>
                <w:color w:val="9A9B9D" w:themeColor="text1" w:themeTint="99"/>
                <w:szCs w:val="18"/>
              </w:rPr>
              <w:t>Enterprise (N, K, KN)</w:t>
            </w:r>
          </w:p>
        </w:tc>
      </w:tr>
      <w:tr w:rsidR="001028FA" w:rsidRPr="005F5A2A" w:rsidTr="00E83779">
        <w:trPr>
          <w:trHeight w:val="255"/>
        </w:trPr>
        <w:tc>
          <w:tcPr>
            <w:tcW w:w="4500" w:type="dxa"/>
            <w:noWrap/>
            <w:tcMar>
              <w:top w:w="0" w:type="dxa"/>
              <w:left w:w="108" w:type="dxa"/>
              <w:bottom w:w="0" w:type="dxa"/>
              <w:right w:w="108" w:type="dxa"/>
            </w:tcMar>
            <w:vAlign w:val="bottom"/>
            <w:hideMark/>
          </w:tcPr>
          <w:p w:rsidR="001028FA" w:rsidRPr="005F5A2A" w:rsidRDefault="001028FA">
            <w:pPr>
              <w:pStyle w:val="ProductList-Body"/>
              <w:spacing w:line="252" w:lineRule="auto"/>
              <w:ind w:left="162"/>
              <w:rPr>
                <w:rFonts w:ascii="Segoe UI" w:hAnsi="Segoe UI"/>
                <w:color w:val="9A9B9D" w:themeColor="text1" w:themeTint="99"/>
                <w:szCs w:val="18"/>
              </w:rPr>
            </w:pPr>
            <w:r w:rsidRPr="005F5A2A">
              <w:rPr>
                <w:rFonts w:ascii="Segoe UI" w:hAnsi="Segoe UI"/>
                <w:color w:val="9A9B9D" w:themeColor="text1" w:themeTint="99"/>
                <w:szCs w:val="18"/>
              </w:rPr>
              <w:t>Pro (N, K, KN, bez nośnika)</w:t>
            </w:r>
          </w:p>
        </w:tc>
      </w:tr>
      <w:tr w:rsidR="001028FA" w:rsidRPr="005F5A2A" w:rsidTr="00E83779">
        <w:trPr>
          <w:trHeight w:val="255"/>
        </w:trPr>
        <w:tc>
          <w:tcPr>
            <w:tcW w:w="4500" w:type="dxa"/>
            <w:noWrap/>
            <w:tcMar>
              <w:top w:w="0" w:type="dxa"/>
              <w:left w:w="108" w:type="dxa"/>
              <w:bottom w:w="0" w:type="dxa"/>
              <w:right w:w="108" w:type="dxa"/>
            </w:tcMar>
            <w:vAlign w:val="center"/>
            <w:hideMark/>
          </w:tcPr>
          <w:p w:rsidR="001028FA" w:rsidRPr="005F5A2A" w:rsidRDefault="001028FA">
            <w:pPr>
              <w:pStyle w:val="ProductList-Body"/>
              <w:spacing w:line="252" w:lineRule="auto"/>
              <w:rPr>
                <w:rFonts w:ascii="Segoe UI" w:hAnsi="Segoe UI"/>
                <w:color w:val="58595B" w:themeColor="text1"/>
                <w:szCs w:val="18"/>
              </w:rPr>
            </w:pPr>
            <w:r w:rsidRPr="005F5A2A">
              <w:rPr>
                <w:rFonts w:ascii="Segoe UI" w:hAnsi="Segoe UI"/>
                <w:szCs w:val="18"/>
              </w:rPr>
              <w:t>Windows 7 (wersja 32- lub 64-bitowa)</w:t>
            </w:r>
          </w:p>
        </w:tc>
      </w:tr>
      <w:tr w:rsidR="001028FA" w:rsidRPr="005F5A2A" w:rsidTr="00E83779">
        <w:trPr>
          <w:trHeight w:val="255"/>
        </w:trPr>
        <w:tc>
          <w:tcPr>
            <w:tcW w:w="4500" w:type="dxa"/>
            <w:noWrap/>
            <w:tcMar>
              <w:top w:w="0" w:type="dxa"/>
              <w:left w:w="108" w:type="dxa"/>
              <w:bottom w:w="0" w:type="dxa"/>
              <w:right w:w="108" w:type="dxa"/>
            </w:tcMar>
            <w:vAlign w:val="bottom"/>
            <w:hideMark/>
          </w:tcPr>
          <w:p w:rsidR="001028FA" w:rsidRPr="005F5A2A" w:rsidRDefault="001028FA">
            <w:pPr>
              <w:pStyle w:val="ProductList-Body"/>
              <w:spacing w:line="252" w:lineRule="auto"/>
              <w:ind w:left="162"/>
              <w:rPr>
                <w:rFonts w:ascii="Segoe UI" w:hAnsi="Segoe UI"/>
                <w:color w:val="9A9B9D" w:themeColor="text1" w:themeTint="99"/>
                <w:szCs w:val="18"/>
              </w:rPr>
            </w:pPr>
            <w:r w:rsidRPr="005F5A2A">
              <w:rPr>
                <w:rFonts w:ascii="Segoe UI" w:hAnsi="Segoe UI"/>
                <w:color w:val="9A9B9D" w:themeColor="text1" w:themeTint="99"/>
                <w:szCs w:val="18"/>
              </w:rPr>
              <w:t>Enterprise (N, K, KN)</w:t>
            </w:r>
          </w:p>
        </w:tc>
      </w:tr>
      <w:tr w:rsidR="001028FA" w:rsidRPr="005F5A2A" w:rsidTr="00E83779">
        <w:trPr>
          <w:trHeight w:val="255"/>
        </w:trPr>
        <w:tc>
          <w:tcPr>
            <w:tcW w:w="4500" w:type="dxa"/>
            <w:noWrap/>
            <w:tcMar>
              <w:top w:w="0" w:type="dxa"/>
              <w:left w:w="108" w:type="dxa"/>
              <w:bottom w:w="0" w:type="dxa"/>
              <w:right w:w="108" w:type="dxa"/>
            </w:tcMar>
            <w:vAlign w:val="bottom"/>
            <w:hideMark/>
          </w:tcPr>
          <w:p w:rsidR="001028FA" w:rsidRPr="005F5A2A" w:rsidRDefault="001028FA">
            <w:pPr>
              <w:pStyle w:val="ProductList-Body"/>
              <w:spacing w:line="252" w:lineRule="auto"/>
              <w:ind w:left="162"/>
              <w:rPr>
                <w:rFonts w:ascii="Segoe UI" w:hAnsi="Segoe UI"/>
                <w:color w:val="9A9B9D" w:themeColor="text1" w:themeTint="99"/>
                <w:szCs w:val="18"/>
              </w:rPr>
            </w:pPr>
            <w:r w:rsidRPr="005F5A2A">
              <w:rPr>
                <w:rFonts w:ascii="Segoe UI" w:hAnsi="Segoe UI"/>
                <w:color w:val="9A9B9D" w:themeColor="text1" w:themeTint="99"/>
                <w:szCs w:val="18"/>
              </w:rPr>
              <w:t>Professional (N, K, KN, bez nośnika)</w:t>
            </w:r>
          </w:p>
        </w:tc>
      </w:tr>
      <w:tr w:rsidR="001028FA" w:rsidRPr="005F5A2A" w:rsidTr="00E83779">
        <w:trPr>
          <w:trHeight w:val="255"/>
        </w:trPr>
        <w:tc>
          <w:tcPr>
            <w:tcW w:w="4500" w:type="dxa"/>
            <w:noWrap/>
            <w:tcMar>
              <w:top w:w="0" w:type="dxa"/>
              <w:left w:w="108" w:type="dxa"/>
              <w:bottom w:w="0" w:type="dxa"/>
              <w:right w:w="108" w:type="dxa"/>
            </w:tcMar>
            <w:vAlign w:val="bottom"/>
            <w:hideMark/>
          </w:tcPr>
          <w:p w:rsidR="001028FA" w:rsidRPr="005F5A2A" w:rsidRDefault="001028FA">
            <w:pPr>
              <w:pStyle w:val="ProductList-Body"/>
              <w:spacing w:line="252" w:lineRule="auto"/>
              <w:ind w:left="162"/>
              <w:rPr>
                <w:rFonts w:ascii="Segoe UI" w:hAnsi="Segoe UI"/>
                <w:color w:val="9A9B9D" w:themeColor="text1" w:themeTint="99"/>
                <w:szCs w:val="18"/>
              </w:rPr>
            </w:pPr>
            <w:r w:rsidRPr="005F5A2A">
              <w:rPr>
                <w:rFonts w:ascii="Segoe UI" w:hAnsi="Segoe UI"/>
                <w:color w:val="9A9B9D" w:themeColor="text1" w:themeTint="99"/>
                <w:szCs w:val="18"/>
              </w:rPr>
              <w:t>Ultimate</w:t>
            </w:r>
          </w:p>
        </w:tc>
      </w:tr>
      <w:tr w:rsidR="001028FA" w:rsidRPr="005F5A2A" w:rsidTr="00E83779">
        <w:trPr>
          <w:trHeight w:val="255"/>
        </w:trPr>
        <w:tc>
          <w:tcPr>
            <w:tcW w:w="4500" w:type="dxa"/>
            <w:noWrap/>
            <w:tcMar>
              <w:top w:w="0" w:type="dxa"/>
              <w:left w:w="108" w:type="dxa"/>
              <w:bottom w:w="0" w:type="dxa"/>
              <w:right w:w="108" w:type="dxa"/>
            </w:tcMar>
            <w:vAlign w:val="center"/>
            <w:hideMark/>
          </w:tcPr>
          <w:p w:rsidR="001028FA" w:rsidRPr="005F5A2A" w:rsidRDefault="001028FA">
            <w:pPr>
              <w:pStyle w:val="ProductList-Body"/>
              <w:spacing w:line="252" w:lineRule="auto"/>
              <w:rPr>
                <w:rFonts w:ascii="Segoe UI" w:hAnsi="Segoe UI"/>
                <w:color w:val="58595B" w:themeColor="text1"/>
                <w:szCs w:val="18"/>
              </w:rPr>
            </w:pPr>
            <w:r w:rsidRPr="005F5A2A">
              <w:rPr>
                <w:rFonts w:ascii="Segoe UI" w:hAnsi="Segoe UI"/>
                <w:szCs w:val="18"/>
              </w:rPr>
              <w:t>Windows Vista (wersja 32- lub 64-bitowa)</w:t>
            </w:r>
          </w:p>
        </w:tc>
      </w:tr>
      <w:tr w:rsidR="001028FA" w:rsidRPr="005F5A2A" w:rsidTr="00E83779">
        <w:trPr>
          <w:trHeight w:val="255"/>
        </w:trPr>
        <w:tc>
          <w:tcPr>
            <w:tcW w:w="4500" w:type="dxa"/>
            <w:noWrap/>
            <w:tcMar>
              <w:top w:w="0" w:type="dxa"/>
              <w:left w:w="108" w:type="dxa"/>
              <w:bottom w:w="0" w:type="dxa"/>
              <w:right w:w="108" w:type="dxa"/>
            </w:tcMar>
            <w:vAlign w:val="bottom"/>
            <w:hideMark/>
          </w:tcPr>
          <w:p w:rsidR="001028FA" w:rsidRPr="005F5A2A" w:rsidRDefault="001028FA">
            <w:pPr>
              <w:pStyle w:val="ProductList-Body"/>
              <w:spacing w:line="252" w:lineRule="auto"/>
              <w:ind w:left="162"/>
              <w:rPr>
                <w:rFonts w:ascii="Segoe UI" w:hAnsi="Segoe UI"/>
                <w:color w:val="9A9B9D" w:themeColor="text1" w:themeTint="99"/>
                <w:szCs w:val="18"/>
              </w:rPr>
            </w:pPr>
            <w:r w:rsidRPr="005F5A2A">
              <w:rPr>
                <w:rFonts w:ascii="Segoe UI" w:hAnsi="Segoe UI"/>
                <w:color w:val="9A9B9D" w:themeColor="text1" w:themeTint="99"/>
                <w:szCs w:val="18"/>
              </w:rPr>
              <w:t>Enterprise (N, K, KN)</w:t>
            </w:r>
          </w:p>
        </w:tc>
      </w:tr>
      <w:tr w:rsidR="001028FA" w:rsidRPr="003D1362" w:rsidTr="00E83779">
        <w:trPr>
          <w:trHeight w:val="255"/>
        </w:trPr>
        <w:tc>
          <w:tcPr>
            <w:tcW w:w="4500" w:type="dxa"/>
            <w:noWrap/>
            <w:tcMar>
              <w:top w:w="0" w:type="dxa"/>
              <w:left w:w="108" w:type="dxa"/>
              <w:bottom w:w="0" w:type="dxa"/>
              <w:right w:w="108" w:type="dxa"/>
            </w:tcMar>
            <w:vAlign w:val="bottom"/>
            <w:hideMark/>
          </w:tcPr>
          <w:p w:rsidR="001028FA" w:rsidRPr="003D1362" w:rsidRDefault="001028FA">
            <w:pPr>
              <w:pStyle w:val="ProductList-Body"/>
              <w:spacing w:line="252" w:lineRule="auto"/>
              <w:ind w:left="162"/>
              <w:rPr>
                <w:rFonts w:ascii="Segoe UI" w:hAnsi="Segoe UI"/>
                <w:color w:val="9A9B9D" w:themeColor="text1" w:themeTint="99"/>
                <w:szCs w:val="18"/>
                <w:lang w:val="en-US"/>
              </w:rPr>
            </w:pPr>
            <w:r w:rsidRPr="003D1362">
              <w:rPr>
                <w:rFonts w:ascii="Segoe UI" w:hAnsi="Segoe UI"/>
                <w:color w:val="9A9B9D" w:themeColor="text1" w:themeTint="99"/>
                <w:szCs w:val="18"/>
                <w:lang w:val="en-US"/>
              </w:rPr>
              <w:t>Business (N, K, KN, Blade)</w:t>
            </w:r>
          </w:p>
        </w:tc>
      </w:tr>
      <w:tr w:rsidR="001028FA" w:rsidRPr="005F5A2A" w:rsidTr="00E83779">
        <w:trPr>
          <w:trHeight w:val="255"/>
        </w:trPr>
        <w:tc>
          <w:tcPr>
            <w:tcW w:w="4500" w:type="dxa"/>
            <w:noWrap/>
            <w:tcMar>
              <w:top w:w="0" w:type="dxa"/>
              <w:left w:w="108" w:type="dxa"/>
              <w:bottom w:w="0" w:type="dxa"/>
              <w:right w:w="108" w:type="dxa"/>
            </w:tcMar>
            <w:vAlign w:val="bottom"/>
            <w:hideMark/>
          </w:tcPr>
          <w:p w:rsidR="001028FA" w:rsidRPr="005F5A2A" w:rsidRDefault="001028FA">
            <w:pPr>
              <w:pStyle w:val="ProductList-Body"/>
              <w:spacing w:line="252" w:lineRule="auto"/>
              <w:ind w:left="162"/>
              <w:rPr>
                <w:rFonts w:ascii="Segoe UI" w:hAnsi="Segoe UI"/>
                <w:color w:val="9A9B9D" w:themeColor="text1" w:themeTint="99"/>
                <w:szCs w:val="18"/>
              </w:rPr>
            </w:pPr>
            <w:r w:rsidRPr="005F5A2A">
              <w:rPr>
                <w:rFonts w:ascii="Segoe UI" w:hAnsi="Segoe UI"/>
                <w:color w:val="9A9B9D" w:themeColor="text1" w:themeTint="99"/>
                <w:szCs w:val="18"/>
              </w:rPr>
              <w:t>Ultimate</w:t>
            </w:r>
          </w:p>
        </w:tc>
      </w:tr>
      <w:tr w:rsidR="001028FA" w:rsidRPr="005F5A2A" w:rsidTr="00E83779">
        <w:trPr>
          <w:trHeight w:val="255"/>
        </w:trPr>
        <w:tc>
          <w:tcPr>
            <w:tcW w:w="4500" w:type="dxa"/>
            <w:noWrap/>
            <w:tcMar>
              <w:top w:w="0" w:type="dxa"/>
              <w:left w:w="108" w:type="dxa"/>
              <w:bottom w:w="0" w:type="dxa"/>
              <w:right w:w="108" w:type="dxa"/>
            </w:tcMar>
            <w:vAlign w:val="center"/>
            <w:hideMark/>
          </w:tcPr>
          <w:p w:rsidR="001028FA" w:rsidRPr="005F5A2A" w:rsidRDefault="001028FA">
            <w:pPr>
              <w:pStyle w:val="ProductList-Body"/>
              <w:spacing w:line="252" w:lineRule="auto"/>
              <w:rPr>
                <w:rFonts w:ascii="Segoe UI" w:hAnsi="Segoe UI"/>
                <w:color w:val="58595B" w:themeColor="text1"/>
                <w:szCs w:val="18"/>
              </w:rPr>
            </w:pPr>
            <w:r w:rsidRPr="005F5A2A">
              <w:rPr>
                <w:rFonts w:ascii="Segoe UI" w:hAnsi="Segoe UI"/>
                <w:szCs w:val="18"/>
              </w:rPr>
              <w:t>Windows XP (wersja 32- lub 64-bitowa)</w:t>
            </w:r>
          </w:p>
        </w:tc>
      </w:tr>
      <w:tr w:rsidR="001028FA" w:rsidRPr="003D1362" w:rsidTr="00E83779">
        <w:trPr>
          <w:trHeight w:val="255"/>
        </w:trPr>
        <w:tc>
          <w:tcPr>
            <w:tcW w:w="4500" w:type="dxa"/>
            <w:noWrap/>
            <w:tcMar>
              <w:top w:w="0" w:type="dxa"/>
              <w:left w:w="108" w:type="dxa"/>
              <w:bottom w:w="0" w:type="dxa"/>
              <w:right w:w="108" w:type="dxa"/>
            </w:tcMar>
            <w:vAlign w:val="bottom"/>
            <w:hideMark/>
          </w:tcPr>
          <w:p w:rsidR="001028FA" w:rsidRPr="003D1362" w:rsidRDefault="001028FA">
            <w:pPr>
              <w:pStyle w:val="ProductList-Body"/>
              <w:spacing w:line="252" w:lineRule="auto"/>
              <w:ind w:left="162"/>
              <w:rPr>
                <w:rFonts w:ascii="Segoe UI" w:hAnsi="Segoe UI"/>
                <w:color w:val="9A9B9D" w:themeColor="text1" w:themeTint="99"/>
                <w:szCs w:val="18"/>
                <w:lang w:val="en-US"/>
              </w:rPr>
            </w:pPr>
            <w:r w:rsidRPr="003D1362">
              <w:rPr>
                <w:rFonts w:ascii="Segoe UI" w:hAnsi="Segoe UI"/>
                <w:color w:val="9A9B9D" w:themeColor="text1" w:themeTint="99"/>
                <w:szCs w:val="18"/>
                <w:lang w:val="en-US"/>
              </w:rPr>
              <w:t>Professional (N, K, KN, Blade)</w:t>
            </w:r>
          </w:p>
        </w:tc>
      </w:tr>
      <w:tr w:rsidR="001028FA" w:rsidRPr="003D1362" w:rsidTr="00E83779">
        <w:trPr>
          <w:trHeight w:val="255"/>
        </w:trPr>
        <w:tc>
          <w:tcPr>
            <w:tcW w:w="4500" w:type="dxa"/>
            <w:noWrap/>
            <w:tcMar>
              <w:top w:w="0" w:type="dxa"/>
              <w:left w:w="108" w:type="dxa"/>
              <w:bottom w:w="0" w:type="dxa"/>
              <w:right w:w="108" w:type="dxa"/>
            </w:tcMar>
            <w:vAlign w:val="bottom"/>
            <w:hideMark/>
          </w:tcPr>
          <w:p w:rsidR="001028FA" w:rsidRPr="003D1362" w:rsidRDefault="001028FA">
            <w:pPr>
              <w:pStyle w:val="ProductList-Body"/>
              <w:spacing w:line="252" w:lineRule="auto"/>
              <w:ind w:left="162"/>
              <w:rPr>
                <w:rFonts w:ascii="Segoe UI" w:hAnsi="Segoe UI"/>
                <w:color w:val="9A9B9D" w:themeColor="text1" w:themeTint="99"/>
                <w:szCs w:val="18"/>
                <w:lang w:val="en-US"/>
              </w:rPr>
            </w:pPr>
            <w:r w:rsidRPr="003D1362">
              <w:rPr>
                <w:rFonts w:ascii="Segoe UI" w:hAnsi="Segoe UI"/>
                <w:color w:val="9A9B9D" w:themeColor="text1" w:themeTint="99"/>
                <w:szCs w:val="18"/>
                <w:lang w:val="en-US"/>
              </w:rPr>
              <w:t>Tablet Edition (N, K, KN, Blade)</w:t>
            </w:r>
          </w:p>
        </w:tc>
      </w:tr>
      <w:tr w:rsidR="001028FA" w:rsidRPr="005F5A2A" w:rsidTr="00E83779">
        <w:trPr>
          <w:trHeight w:val="255"/>
        </w:trPr>
        <w:tc>
          <w:tcPr>
            <w:tcW w:w="4500" w:type="dxa"/>
            <w:noWrap/>
            <w:tcMar>
              <w:top w:w="0" w:type="dxa"/>
              <w:left w:w="108" w:type="dxa"/>
              <w:bottom w:w="0" w:type="dxa"/>
              <w:right w:w="108" w:type="dxa"/>
            </w:tcMar>
            <w:vAlign w:val="bottom"/>
            <w:hideMark/>
          </w:tcPr>
          <w:p w:rsidR="001028FA" w:rsidRPr="005F5A2A" w:rsidRDefault="001028FA">
            <w:pPr>
              <w:pStyle w:val="ProductList-Body"/>
              <w:spacing w:line="252" w:lineRule="auto"/>
              <w:ind w:left="162"/>
              <w:rPr>
                <w:rFonts w:ascii="Segoe UI" w:hAnsi="Segoe UI"/>
                <w:color w:val="9A9B9D" w:themeColor="text1" w:themeTint="99"/>
                <w:szCs w:val="18"/>
              </w:rPr>
            </w:pPr>
            <w:r w:rsidRPr="005F5A2A">
              <w:rPr>
                <w:rFonts w:ascii="Segoe UI" w:hAnsi="Segoe UI"/>
                <w:color w:val="9A9B9D" w:themeColor="text1" w:themeTint="99"/>
                <w:szCs w:val="18"/>
              </w:rPr>
              <w:t>XP Pro N</w:t>
            </w:r>
          </w:p>
        </w:tc>
      </w:tr>
      <w:tr w:rsidR="001028FA" w:rsidRPr="005F5A2A" w:rsidTr="00E83779">
        <w:trPr>
          <w:trHeight w:val="255"/>
        </w:trPr>
        <w:tc>
          <w:tcPr>
            <w:tcW w:w="4500" w:type="dxa"/>
            <w:noWrap/>
            <w:tcMar>
              <w:top w:w="0" w:type="dxa"/>
              <w:left w:w="108" w:type="dxa"/>
              <w:bottom w:w="0" w:type="dxa"/>
              <w:right w:w="108" w:type="dxa"/>
            </w:tcMar>
            <w:vAlign w:val="bottom"/>
            <w:hideMark/>
          </w:tcPr>
          <w:p w:rsidR="001028FA" w:rsidRPr="005F5A2A" w:rsidRDefault="001028FA">
            <w:pPr>
              <w:pStyle w:val="ProductList-Body"/>
              <w:spacing w:line="252" w:lineRule="auto"/>
              <w:ind w:left="162"/>
              <w:rPr>
                <w:rFonts w:ascii="Segoe UI" w:hAnsi="Segoe UI"/>
                <w:color w:val="9A9B9D" w:themeColor="text1" w:themeTint="99"/>
                <w:szCs w:val="18"/>
              </w:rPr>
            </w:pPr>
            <w:r w:rsidRPr="005F5A2A">
              <w:rPr>
                <w:rFonts w:ascii="Segoe UI" w:hAnsi="Segoe UI"/>
                <w:color w:val="9A9B9D" w:themeColor="text1" w:themeTint="99"/>
                <w:szCs w:val="18"/>
              </w:rPr>
              <w:t>XP Pro Blade PC</w:t>
            </w:r>
          </w:p>
        </w:tc>
      </w:tr>
      <w:tr w:rsidR="001028FA" w:rsidRPr="005F5A2A" w:rsidTr="00E83779">
        <w:trPr>
          <w:trHeight w:val="255"/>
        </w:trPr>
        <w:tc>
          <w:tcPr>
            <w:tcW w:w="4500" w:type="dxa"/>
            <w:noWrap/>
            <w:tcMar>
              <w:top w:w="0" w:type="dxa"/>
              <w:left w:w="108" w:type="dxa"/>
              <w:bottom w:w="0" w:type="dxa"/>
              <w:right w:w="108" w:type="dxa"/>
            </w:tcMar>
            <w:hideMark/>
          </w:tcPr>
          <w:p w:rsidR="001028FA" w:rsidRPr="005F5A2A" w:rsidRDefault="001028FA">
            <w:pPr>
              <w:pStyle w:val="ProductList-Body"/>
              <w:spacing w:line="252" w:lineRule="auto"/>
              <w:rPr>
                <w:rFonts w:ascii="Segoe UI" w:hAnsi="Segoe UI"/>
                <w:color w:val="58595B" w:themeColor="text1"/>
                <w:szCs w:val="18"/>
              </w:rPr>
            </w:pPr>
            <w:r w:rsidRPr="005F5A2A">
              <w:rPr>
                <w:rFonts w:ascii="Segoe UI" w:hAnsi="Segoe UI"/>
                <w:szCs w:val="18"/>
              </w:rPr>
              <w:t>Windows 2000 Professional</w:t>
            </w:r>
          </w:p>
        </w:tc>
      </w:tr>
      <w:tr w:rsidR="001028FA" w:rsidRPr="005F5A2A" w:rsidTr="00E83779">
        <w:trPr>
          <w:trHeight w:val="255"/>
        </w:trPr>
        <w:tc>
          <w:tcPr>
            <w:tcW w:w="4500" w:type="dxa"/>
            <w:noWrap/>
            <w:tcMar>
              <w:top w:w="0" w:type="dxa"/>
              <w:left w:w="108" w:type="dxa"/>
              <w:bottom w:w="0" w:type="dxa"/>
              <w:right w:w="108" w:type="dxa"/>
            </w:tcMar>
            <w:hideMark/>
          </w:tcPr>
          <w:p w:rsidR="001028FA" w:rsidRPr="005F5A2A" w:rsidRDefault="001028FA">
            <w:pPr>
              <w:pStyle w:val="ProductList-Body"/>
              <w:spacing w:line="252" w:lineRule="auto"/>
              <w:rPr>
                <w:rFonts w:ascii="Segoe UI" w:hAnsi="Segoe UI"/>
                <w:szCs w:val="18"/>
              </w:rPr>
            </w:pPr>
            <w:r w:rsidRPr="005F5A2A">
              <w:rPr>
                <w:rFonts w:ascii="Segoe UI" w:hAnsi="Segoe UI"/>
                <w:szCs w:val="18"/>
              </w:rPr>
              <w:t>Windows NT Workstation 4.0</w:t>
            </w:r>
          </w:p>
        </w:tc>
      </w:tr>
      <w:tr w:rsidR="001028FA" w:rsidRPr="005F5A2A" w:rsidTr="00E83779">
        <w:trPr>
          <w:trHeight w:val="255"/>
        </w:trPr>
        <w:tc>
          <w:tcPr>
            <w:tcW w:w="4500" w:type="dxa"/>
            <w:noWrap/>
            <w:tcMar>
              <w:top w:w="0" w:type="dxa"/>
              <w:left w:w="108" w:type="dxa"/>
              <w:bottom w:w="0" w:type="dxa"/>
              <w:right w:w="108" w:type="dxa"/>
            </w:tcMar>
            <w:hideMark/>
          </w:tcPr>
          <w:p w:rsidR="001028FA" w:rsidRPr="005F5A2A" w:rsidRDefault="001028FA">
            <w:pPr>
              <w:pStyle w:val="ProductList-Body"/>
              <w:spacing w:line="252" w:lineRule="auto"/>
              <w:rPr>
                <w:rFonts w:ascii="Segoe UI" w:hAnsi="Segoe UI"/>
                <w:szCs w:val="18"/>
              </w:rPr>
            </w:pPr>
            <w:r w:rsidRPr="005F5A2A">
              <w:rPr>
                <w:rFonts w:ascii="Segoe UI" w:hAnsi="Segoe UI"/>
                <w:szCs w:val="18"/>
              </w:rPr>
              <w:t>Windows 98 (w tym wydanie drugie)</w:t>
            </w:r>
          </w:p>
        </w:tc>
      </w:tr>
      <w:tr w:rsidR="001028FA" w:rsidRPr="005F5A2A" w:rsidTr="00E83779">
        <w:trPr>
          <w:trHeight w:val="255"/>
        </w:trPr>
        <w:tc>
          <w:tcPr>
            <w:tcW w:w="4500" w:type="dxa"/>
            <w:noWrap/>
            <w:tcMar>
              <w:top w:w="0" w:type="dxa"/>
              <w:left w:w="108" w:type="dxa"/>
              <w:bottom w:w="0" w:type="dxa"/>
              <w:right w:w="108" w:type="dxa"/>
            </w:tcMar>
            <w:hideMark/>
          </w:tcPr>
          <w:p w:rsidR="001028FA" w:rsidRPr="005F5A2A" w:rsidRDefault="001028FA">
            <w:pPr>
              <w:pStyle w:val="ProductList-Body"/>
              <w:spacing w:line="252" w:lineRule="auto"/>
              <w:rPr>
                <w:rFonts w:ascii="Segoe UI" w:hAnsi="Segoe UI"/>
                <w:szCs w:val="18"/>
              </w:rPr>
            </w:pPr>
            <w:r w:rsidRPr="005F5A2A">
              <w:rPr>
                <w:rFonts w:ascii="Segoe UI" w:hAnsi="Segoe UI"/>
                <w:szCs w:val="18"/>
              </w:rPr>
              <w:lastRenderedPageBreak/>
              <w:t>Apple Macintosh</w:t>
            </w:r>
          </w:p>
        </w:tc>
      </w:tr>
    </w:tbl>
    <w:p w:rsidR="00633DBA" w:rsidRPr="005F5A2A" w:rsidRDefault="00633DBA" w:rsidP="00633DBA">
      <w:pPr>
        <w:pStyle w:val="ProductList-Body"/>
      </w:pPr>
      <w:r w:rsidRPr="005F5A2A">
        <w:rPr>
          <w:rFonts w:eastAsia="Calibri" w:cs="Tahoma"/>
          <w:szCs w:val="18"/>
        </w:rPr>
        <w:t xml:space="preserve"> </w:t>
      </w:r>
    </w:p>
    <w:p w:rsidR="00633DBA" w:rsidRPr="005F5A2A" w:rsidRDefault="00820187" w:rsidP="00633DBA">
      <w:pPr>
        <w:pStyle w:val="ProductList-Body"/>
      </w:pPr>
      <w:r w:rsidRPr="005F5A2A">
        <w:rPr>
          <w:rFonts w:ascii="Segoe UI" w:hAnsi="Segoe UI"/>
          <w:color w:val="58595B" w:themeColor="text1"/>
          <w:szCs w:val="18"/>
        </w:rPr>
        <w:t>Kwalifikujący się Licencjobiorca może korzystać z oprogramowania Windows Thin PC w miejsce wystąpień komputerowego systemu operacyjnego Windows, których używanie jest dozwolone na podstawie Pakietu Software Assurance dla systemu Windows lub licencji Windows VDA.</w:t>
      </w:r>
      <w:r w:rsidR="00521215" w:rsidRPr="005F5A2A">
        <w:rPr>
          <w:rFonts w:ascii="Segoe UI" w:hAnsi="Segoe UI"/>
          <w:color w:val="58595B" w:themeColor="text1"/>
          <w:szCs w:val="18"/>
        </w:rPr>
        <w:t xml:space="preserve"> </w:t>
      </w:r>
    </w:p>
    <w:p w:rsidR="00633DBA" w:rsidRPr="005F5A2A" w:rsidRDefault="00633DBA" w:rsidP="009A7988">
      <w:pPr>
        <w:pStyle w:val="Heading2"/>
      </w:pPr>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16100870"/>
      <w:bookmarkEnd w:id="97"/>
      <w:r w:rsidRPr="005F5A2A">
        <w:t>Rozszerzone Dostarczanie Poprawek</w:t>
      </w:r>
      <w:bookmarkEnd w:id="98"/>
      <w:bookmarkEnd w:id="99"/>
      <w:bookmarkEnd w:id="100"/>
      <w:bookmarkEnd w:id="101"/>
      <w:bookmarkEnd w:id="102"/>
      <w:bookmarkEnd w:id="103"/>
      <w:bookmarkEnd w:id="104"/>
      <w:bookmarkEnd w:id="105"/>
      <w:bookmarkEnd w:id="106"/>
    </w:p>
    <w:p w:rsidR="00633DBA" w:rsidRPr="005F5A2A" w:rsidRDefault="00633DBA" w:rsidP="00633DBA">
      <w:pPr>
        <w:pStyle w:val="ProductList-Body"/>
      </w:pPr>
      <w:r w:rsidRPr="005F5A2A">
        <w:rPr>
          <w:rFonts w:ascii="Segoe UI" w:hAnsi="Segoe UI"/>
          <w:color w:val="58595B" w:themeColor="text1"/>
          <w:szCs w:val="18"/>
        </w:rPr>
        <w:t>Rozszerzone Dostarczanie Poprawek jest dostępne w przypadku podpisania przez Licencjobiorcę umowy Wsparcia Premier i nabycia Pakietu Software Assurance.</w:t>
      </w:r>
    </w:p>
    <w:p w:rsidR="00633DBA" w:rsidRPr="005F5A2A" w:rsidRDefault="00820187" w:rsidP="007B5219">
      <w:pPr>
        <w:pStyle w:val="BodyText"/>
        <w:numPr>
          <w:ilvl w:val="0"/>
          <w:numId w:val="16"/>
        </w:numPr>
        <w:spacing w:after="0"/>
      </w:pPr>
      <w:r w:rsidRPr="005F5A2A">
        <w:t xml:space="preserve">Licencjobiorca kwalifikuje się do korzystania z Rozszerzonego Dostarczania Poprawek dla produktów z Puli Aplikacji, jeśli wybrano Uczestnictwo w Programie Software Assurance w Puli Aplikacji. </w:t>
      </w:r>
    </w:p>
    <w:p w:rsidR="00633DBA" w:rsidRPr="005F5A2A" w:rsidRDefault="00820187" w:rsidP="007B5219">
      <w:pPr>
        <w:pStyle w:val="BodyText"/>
        <w:numPr>
          <w:ilvl w:val="0"/>
          <w:numId w:val="16"/>
        </w:numPr>
        <w:spacing w:after="0"/>
      </w:pPr>
      <w:r w:rsidRPr="005F5A2A">
        <w:t>Licencjobiorca, który korzysta z Uczestnictwa w Programie Software Assurance dla Puli Systemów, kwalifikuje się do Rozszerzonego Dostarczania Poprawek dla komputerowego systemu operacyjnego Windows lub systemu operacyjnego Windows Embedded (w przypadku Uczestnictwa w Programie Software Assurance dla produktu Windows Embedded).</w:t>
      </w:r>
    </w:p>
    <w:p w:rsidR="00633DBA" w:rsidRPr="005F5A2A" w:rsidRDefault="00820187" w:rsidP="007B5219">
      <w:pPr>
        <w:pStyle w:val="BodyText"/>
        <w:numPr>
          <w:ilvl w:val="0"/>
          <w:numId w:val="16"/>
        </w:numPr>
        <w:spacing w:after="0"/>
      </w:pPr>
      <w:r w:rsidRPr="005F5A2A">
        <w:t>Licencjobiorca posiadający Pakiet Software Assurance dla co najmniej jednego produktu serwerowego kwalifikuje się do korzystania z Rozszerzonego Dostarczania Poprawek dla produktów serwerowych.</w:t>
      </w:r>
      <w:r w:rsidR="00521215" w:rsidRPr="005F5A2A">
        <w:t xml:space="preserve"> </w:t>
      </w:r>
      <w:r w:rsidRPr="005F5A2A">
        <w:t>Usługi te obejmują następujące produkty serwerowe:</w:t>
      </w:r>
    </w:p>
    <w:p w:rsidR="00633DBA" w:rsidRPr="003D1362" w:rsidRDefault="00633DBA" w:rsidP="007B5219">
      <w:pPr>
        <w:pStyle w:val="BodyText"/>
        <w:numPr>
          <w:ilvl w:val="1"/>
          <w:numId w:val="16"/>
        </w:numPr>
        <w:spacing w:after="0"/>
        <w:ind w:left="720" w:hanging="288"/>
        <w:rPr>
          <w:lang w:val="en-US"/>
        </w:rPr>
      </w:pPr>
      <w:r w:rsidRPr="003D1362">
        <w:rPr>
          <w:lang w:val="en-US"/>
        </w:rPr>
        <w:t>Microsoft Exchange Server, Microsoft SQL Server, System Center 2012 oraz Windows Server.</w:t>
      </w:r>
    </w:p>
    <w:p w:rsidR="0046773C" w:rsidRPr="003D1362" w:rsidRDefault="0046773C" w:rsidP="002123CF">
      <w:pPr>
        <w:rPr>
          <w:lang w:val="en-US"/>
        </w:rPr>
      </w:pPr>
    </w:p>
    <w:p w:rsidR="00633DBA" w:rsidRPr="005F5A2A" w:rsidRDefault="00633DBA" w:rsidP="002123CF">
      <w:r w:rsidRPr="005F5A2A">
        <w:rPr>
          <w:color w:val="58595B" w:themeColor="text1"/>
          <w:szCs w:val="18"/>
        </w:rPr>
        <w:t>Rozszerzone Dostarczanie Poprawek to korzyść dostępna dla starszych wersji oprogramowania, w przypadku których nastąpiło przejście od Wsparcia Podstawowego do Wsparcia Dodatkowego.</w:t>
      </w:r>
      <w:r w:rsidR="00521215" w:rsidRPr="005F5A2A">
        <w:rPr>
          <w:color w:val="58595B" w:themeColor="text1"/>
          <w:szCs w:val="18"/>
        </w:rPr>
        <w:t xml:space="preserve"> </w:t>
      </w:r>
      <w:r w:rsidRPr="005F5A2A">
        <w:rPr>
          <w:color w:val="58595B" w:themeColor="text1"/>
          <w:szCs w:val="18"/>
        </w:rPr>
        <w:t>W przypadku kwalifikacji do tej Korzyści z Pakietu Software Assurance opłaty roczne zwykle obowiązujące w ramach umowy Wsparcia dodatkowego zostają zniesione. Licencjobiorca nadal jest zobowiązany do uiszczenia opłat za poszczególne Poprawki.</w:t>
      </w:r>
      <w:r w:rsidR="00521215" w:rsidRPr="005F5A2A">
        <w:rPr>
          <w:color w:val="58595B" w:themeColor="text1"/>
          <w:szCs w:val="18"/>
        </w:rPr>
        <w:t xml:space="preserve"> </w:t>
      </w:r>
      <w:r w:rsidRPr="005F5A2A">
        <w:rPr>
          <w:color w:val="58595B" w:themeColor="text1"/>
          <w:szCs w:val="18"/>
        </w:rPr>
        <w:t>Licencjobiorca uprawniony do tej korzyści nie musi rejestrować się w okresie 90 dni od przeniesienia produktu w usłudze Wsparcia Dodatkowego.</w:t>
      </w:r>
      <w:r w:rsidR="00521215" w:rsidRPr="005F5A2A">
        <w:rPr>
          <w:color w:val="58595B" w:themeColor="text1"/>
          <w:szCs w:val="18"/>
        </w:rPr>
        <w:t xml:space="preserve"> </w:t>
      </w:r>
      <w:r w:rsidRPr="005F5A2A">
        <w:rPr>
          <w:color w:val="58595B" w:themeColor="text1"/>
          <w:szCs w:val="18"/>
        </w:rPr>
        <w:t xml:space="preserve">Więcej informacji znajduje się na stronie </w:t>
      </w:r>
      <w:hyperlink r:id="rId30" w:anchor="tab=4" w:history="1">
        <w:r w:rsidRPr="005F5A2A">
          <w:rPr>
            <w:rStyle w:val="Hyperlink"/>
          </w:rPr>
          <w:t>http://www.microsoft.com/licensing/software-assurance/by-benefits.aspx#tab=4</w:t>
        </w:r>
      </w:hyperlink>
      <w:r w:rsidRPr="005F5A2A">
        <w:rPr>
          <w:color w:val="58595B" w:themeColor="text1"/>
          <w:szCs w:val="18"/>
        </w:rPr>
        <w:t>.</w:t>
      </w:r>
    </w:p>
    <w:p w:rsidR="00873663" w:rsidRPr="005F5A2A" w:rsidRDefault="00873663" w:rsidP="00873663">
      <w:pPr>
        <w:pStyle w:val="Heading2"/>
      </w:pPr>
      <w:bookmarkStart w:id="107" w:name="_Microsoft_Desktop_Optimization"/>
      <w:bookmarkStart w:id="108" w:name="_Microsoft_Dynamics_CustomerSource"/>
      <w:bookmarkStart w:id="109" w:name="_Toc403380318"/>
      <w:bookmarkStart w:id="110" w:name="_Toc416100871"/>
      <w:bookmarkStart w:id="111" w:name="_Toc336338244"/>
      <w:bookmarkStart w:id="112" w:name="_Toc372892151"/>
      <w:bookmarkStart w:id="113" w:name="_Toc379797456"/>
      <w:bookmarkStart w:id="114" w:name="_Toc380513492"/>
      <w:bookmarkStart w:id="115" w:name="_Toc380655541"/>
      <w:bookmarkStart w:id="116" w:name="_Toc394601037"/>
      <w:bookmarkEnd w:id="107"/>
      <w:bookmarkEnd w:id="108"/>
      <w:r w:rsidRPr="005F5A2A">
        <w:t>Witryna Microsoft Dynamics CustomerSource</w:t>
      </w:r>
      <w:bookmarkEnd w:id="109"/>
      <w:bookmarkEnd w:id="110"/>
    </w:p>
    <w:p w:rsidR="00873663" w:rsidRPr="005F5A2A" w:rsidRDefault="00873663" w:rsidP="00873663">
      <w:pPr>
        <w:pStyle w:val="ProductList-Body"/>
      </w:pPr>
      <w:r w:rsidRPr="005F5A2A">
        <w:rPr>
          <w:rFonts w:ascii="Segoe UI" w:hAnsi="Segoe UI"/>
          <w:color w:val="58595B" w:themeColor="text1"/>
          <w:szCs w:val="18"/>
        </w:rPr>
        <w:t>Licencjobiorca, który nabył oprogramowanie Microsoft Dynamics z aktywnym Pakietem Software Assurance lub Subskrypcją Online, otrzymuje dostęp do witryny CustomerSource.</w:t>
      </w:r>
      <w:r w:rsidR="00521215" w:rsidRPr="005F5A2A">
        <w:rPr>
          <w:rFonts w:ascii="Segoe UI" w:hAnsi="Segoe UI"/>
          <w:color w:val="58595B" w:themeColor="text1"/>
          <w:szCs w:val="18"/>
        </w:rPr>
        <w:t xml:space="preserve"> </w:t>
      </w:r>
      <w:r w:rsidRPr="005F5A2A">
        <w:rPr>
          <w:rFonts w:eastAsia="Calibri" w:cs="Tahoma"/>
          <w:color w:val="58595B" w:themeColor="text1"/>
          <w:szCs w:val="18"/>
        </w:rPr>
        <w:t xml:space="preserve">Więcej informacji na temat witryny </w:t>
      </w:r>
      <w:r w:rsidRPr="004952CD">
        <w:rPr>
          <w:rFonts w:eastAsia="Calibri" w:cs="Tahoma"/>
          <w:color w:val="58595B" w:themeColor="text1"/>
          <w:szCs w:val="18"/>
        </w:rPr>
        <w:t>CustomerSource</w:t>
      </w:r>
      <w:r w:rsidRPr="005F5A2A">
        <w:rPr>
          <w:rFonts w:eastAsia="Calibri" w:cs="Tahoma"/>
          <w:color w:val="58595B" w:themeColor="text1"/>
          <w:szCs w:val="18"/>
        </w:rPr>
        <w:t xml:space="preserve"> można znaleźć na stronie </w:t>
      </w:r>
      <w:hyperlink r:id="rId31" w:history="1">
        <w:r w:rsidRPr="005F5A2A">
          <w:rPr>
            <w:rStyle w:val="Hyperlink"/>
          </w:rPr>
          <w:t>https://mbs.microsoft.com/customersource</w:t>
        </w:r>
      </w:hyperlink>
      <w:r w:rsidRPr="005F5A2A">
        <w:rPr>
          <w:rFonts w:ascii="Segoe UI" w:hAnsi="Segoe UI"/>
          <w:color w:val="58595B" w:themeColor="text1"/>
          <w:szCs w:val="18"/>
        </w:rPr>
        <w:t>.</w:t>
      </w:r>
    </w:p>
    <w:p w:rsidR="00633DBA" w:rsidRPr="00C2660B" w:rsidRDefault="00633DBA" w:rsidP="009A7988">
      <w:pPr>
        <w:pStyle w:val="Heading2"/>
        <w:rPr>
          <w:lang w:val="en-US"/>
        </w:rPr>
      </w:pPr>
      <w:bookmarkStart w:id="117" w:name="_Pakiet_Microsoft_Desktop"/>
      <w:bookmarkStart w:id="118" w:name="_Toc403380319"/>
      <w:bookmarkStart w:id="119" w:name="_Toc416100872"/>
      <w:bookmarkEnd w:id="117"/>
      <w:r w:rsidRPr="00C2660B">
        <w:rPr>
          <w:lang w:val="en-US"/>
        </w:rPr>
        <w:t>Pakiet Microsoft Desktop Optimization Pack dla Pakietu Software Assurance</w:t>
      </w:r>
      <w:bookmarkEnd w:id="111"/>
      <w:bookmarkEnd w:id="112"/>
      <w:bookmarkEnd w:id="113"/>
      <w:bookmarkEnd w:id="114"/>
      <w:bookmarkEnd w:id="115"/>
      <w:bookmarkEnd w:id="116"/>
      <w:r w:rsidRPr="005F5A2A">
        <w:fldChar w:fldCharType="begin"/>
      </w:r>
      <w:r w:rsidRPr="00C2660B">
        <w:rPr>
          <w:lang w:val="en-US"/>
        </w:rPr>
        <w:instrText>XE "Pakiet Microsoft Desktop Optimization Pack dla Pakietu Software Assurance"</w:instrText>
      </w:r>
      <w:r w:rsidRPr="005F5A2A">
        <w:fldChar w:fldCharType="end"/>
      </w:r>
      <w:r w:rsidRPr="00C2660B">
        <w:rPr>
          <w:lang w:val="en-US"/>
        </w:rPr>
        <w:t xml:space="preserve"> (MDOP)</w:t>
      </w:r>
      <w:bookmarkEnd w:id="118"/>
      <w:bookmarkEnd w:id="119"/>
    </w:p>
    <w:p w:rsidR="00633DBA" w:rsidRPr="00C2660B" w:rsidRDefault="00633DBA" w:rsidP="00633DBA">
      <w:pPr>
        <w:pStyle w:val="ProductList-Body"/>
        <w:rPr>
          <w:lang w:val="en-US"/>
        </w:rPr>
      </w:pPr>
      <w:r w:rsidRPr="00C2660B">
        <w:rPr>
          <w:rFonts w:ascii="Segoe UI" w:hAnsi="Segoe UI"/>
          <w:color w:val="58595B" w:themeColor="text1"/>
          <w:szCs w:val="18"/>
          <w:lang w:val="en-US"/>
        </w:rPr>
        <w:t>Pakiet Microsoft Desktop Optimization Pack dla Pakietu Software Assurance (MDOP</w:t>
      </w:r>
      <w:r w:rsidRPr="005F5A2A">
        <w:fldChar w:fldCharType="begin"/>
      </w:r>
      <w:r w:rsidRPr="00C2660B">
        <w:rPr>
          <w:lang w:val="en-US"/>
        </w:rPr>
        <w:instrText>XE "pakiet Microsoft Desktop Optimization Pack,"</w:instrText>
      </w:r>
      <w:r w:rsidRPr="005F5A2A">
        <w:fldChar w:fldCharType="end"/>
      </w:r>
      <w:r w:rsidRPr="00C2660B">
        <w:rPr>
          <w:rFonts w:ascii="Segoe UI" w:hAnsi="Segoe UI"/>
          <w:color w:val="58595B" w:themeColor="text1"/>
          <w:szCs w:val="18"/>
          <w:lang w:val="en-US"/>
        </w:rPr>
        <w:t>) to opcjonalny zakup dostępny dla Licencjobiorców posiadających:</w:t>
      </w:r>
    </w:p>
    <w:p w:rsidR="00633DBA" w:rsidRPr="005F5A2A" w:rsidRDefault="00633DBA" w:rsidP="007B5219">
      <w:pPr>
        <w:pStyle w:val="BodyText"/>
        <w:numPr>
          <w:ilvl w:val="0"/>
          <w:numId w:val="16"/>
        </w:numPr>
        <w:spacing w:after="0"/>
      </w:pPr>
      <w:r w:rsidRPr="005F5A2A">
        <w:t>aktywny Pakiet Software Assurance dla posiadanych licencji na komputerowy system operacyjny Windows lub</w:t>
      </w:r>
    </w:p>
    <w:p w:rsidR="000212DA" w:rsidRPr="003D1362" w:rsidRDefault="00633DBA" w:rsidP="005D57A6">
      <w:pPr>
        <w:pStyle w:val="BodyText"/>
        <w:numPr>
          <w:ilvl w:val="0"/>
          <w:numId w:val="16"/>
        </w:numPr>
        <w:spacing w:after="0"/>
        <w:rPr>
          <w:lang w:val="en-US"/>
        </w:rPr>
      </w:pPr>
      <w:r w:rsidRPr="003D1362">
        <w:rPr>
          <w:lang w:val="en-US"/>
        </w:rPr>
        <w:t>aktywne subskrypcje Windows Virtual Desktop Access,</w:t>
      </w:r>
      <w:r w:rsidRPr="005F5A2A">
        <w:fldChar w:fldCharType="begin"/>
      </w:r>
      <w:r w:rsidRPr="003D1362">
        <w:rPr>
          <w:lang w:val="en-US"/>
        </w:rPr>
        <w:instrText>XE "subskrypcję Windows Virtual Desktop Access,"</w:instrText>
      </w:r>
      <w:r w:rsidRPr="005F5A2A">
        <w:fldChar w:fldCharType="end"/>
      </w:r>
      <w:r w:rsidRPr="003D1362">
        <w:rPr>
          <w:lang w:val="en-US"/>
        </w:rPr>
        <w:t xml:space="preserve"> </w:t>
      </w:r>
      <w:r w:rsidRPr="005F5A2A">
        <w:fldChar w:fldCharType="begin"/>
      </w:r>
      <w:r w:rsidRPr="003D1362">
        <w:rPr>
          <w:lang w:val="en-US"/>
        </w:rPr>
        <w:instrText>XE "subskrypcję Windows Companion."</w:instrText>
      </w:r>
      <w:r w:rsidRPr="005F5A2A">
        <w:fldChar w:fldCharType="end"/>
      </w:r>
      <w:bookmarkStart w:id="120" w:name="_Virtualization_Rights_for"/>
      <w:bookmarkStart w:id="121" w:name="_Toc379797457"/>
      <w:bookmarkStart w:id="122" w:name="_Toc380513493"/>
      <w:bookmarkStart w:id="123" w:name="_Toc380655542"/>
      <w:bookmarkStart w:id="124" w:name="_Toc394601038"/>
      <w:bookmarkEnd w:id="120"/>
    </w:p>
    <w:p w:rsidR="000212DA" w:rsidRPr="005F5A2A" w:rsidRDefault="000212DA" w:rsidP="002123CF">
      <w:pPr>
        <w:pStyle w:val="ProductList-Body"/>
      </w:pPr>
      <w:r w:rsidRPr="005F5A2A">
        <w:rPr>
          <w:rFonts w:ascii="Segoe UI" w:hAnsi="Segoe UI"/>
          <w:color w:val="58595B" w:themeColor="text1"/>
          <w:szCs w:val="18"/>
        </w:rPr>
        <w:t xml:space="preserve">Szczegółowe informacje na ten temat znajdują się na stronie </w:t>
      </w:r>
      <w:hyperlink r:id="rId32" w:history="1">
        <w:r w:rsidRPr="005F5A2A">
          <w:rPr>
            <w:color w:val="58595B" w:themeColor="text1"/>
            <w:szCs w:val="18"/>
          </w:rPr>
          <w:t>http://www.microsoft.com/licensing/about-licensing/windows8-1.aspx</w:t>
        </w:r>
      </w:hyperlink>
      <w:r w:rsidRPr="005F5A2A">
        <w:rPr>
          <w:rFonts w:ascii="Segoe UI" w:hAnsi="Segoe UI"/>
          <w:color w:val="58595B" w:themeColor="text1"/>
          <w:szCs w:val="18"/>
        </w:rPr>
        <w:t>.</w:t>
      </w:r>
    </w:p>
    <w:p w:rsidR="00633DBA" w:rsidRPr="005F5A2A" w:rsidRDefault="00633DBA" w:rsidP="009A7988">
      <w:pPr>
        <w:pStyle w:val="Heading2"/>
      </w:pPr>
      <w:bookmarkStart w:id="125" w:name="_Prawa_do_Wirtualizacji"/>
      <w:bookmarkStart w:id="126" w:name="_Toc403380320"/>
      <w:bookmarkStart w:id="127" w:name="_Toc416100873"/>
      <w:bookmarkEnd w:id="125"/>
      <w:r w:rsidRPr="005F5A2A">
        <w:t>Prawa do Wirtualizacji dla Licencjonowanych Komputerów z systemami Windows i Windows Embedded</w:t>
      </w:r>
      <w:bookmarkEnd w:id="121"/>
      <w:bookmarkEnd w:id="122"/>
      <w:bookmarkEnd w:id="123"/>
      <w:bookmarkEnd w:id="124"/>
      <w:bookmarkEnd w:id="126"/>
      <w:bookmarkEnd w:id="127"/>
    </w:p>
    <w:p w:rsidR="00633DBA" w:rsidRPr="005F5A2A" w:rsidRDefault="00633DBA" w:rsidP="00633DBA">
      <w:pPr>
        <w:pStyle w:val="ProductList-Body"/>
      </w:pPr>
      <w:r w:rsidRPr="005F5A2A">
        <w:rPr>
          <w:rFonts w:ascii="Segoe UI" w:hAnsi="Segoe UI"/>
          <w:color w:val="58595B" w:themeColor="text1"/>
          <w:szCs w:val="18"/>
        </w:rPr>
        <w:t>Niniejsze prawo do używania pozwala na uruchamianie oprogramowania na maksymalnie czterech lokalnych maszynach wirtualnych.</w:t>
      </w:r>
      <w:r w:rsidR="00521215" w:rsidRPr="005F5A2A">
        <w:rPr>
          <w:rFonts w:ascii="Segoe UI" w:hAnsi="Segoe UI"/>
          <w:color w:val="58595B" w:themeColor="text1"/>
          <w:szCs w:val="18"/>
        </w:rPr>
        <w:t xml:space="preserve"> </w:t>
      </w:r>
      <w:r w:rsidRPr="005F5A2A">
        <w:rPr>
          <w:rFonts w:ascii="Segoe UI" w:hAnsi="Segoe UI"/>
          <w:color w:val="58595B" w:themeColor="text1"/>
          <w:szCs w:val="18"/>
        </w:rPr>
        <w:t xml:space="preserve">Więcej szczegółowych informacji na temat prawa do używania można znaleźć w Prawach do Używania Produktów dostępnych na stronie </w:t>
      </w:r>
      <w:hyperlink r:id="rId33" w:history="1">
        <w:r w:rsidRPr="005F5A2A">
          <w:rPr>
            <w:rStyle w:val="Hyperlink"/>
          </w:rPr>
          <w:t>http://www.microsoft.com/licensing/contracts</w:t>
        </w:r>
      </w:hyperlink>
      <w:r w:rsidRPr="005F5A2A">
        <w:rPr>
          <w:rFonts w:ascii="Segoe UI" w:hAnsi="Segoe UI"/>
          <w:color w:val="58595B" w:themeColor="text1"/>
          <w:szCs w:val="18"/>
        </w:rPr>
        <w:t>.</w:t>
      </w:r>
    </w:p>
    <w:p w:rsidR="00633DBA" w:rsidRPr="003D1362" w:rsidRDefault="00633DBA" w:rsidP="009A7988">
      <w:pPr>
        <w:pStyle w:val="Heading2"/>
        <w:rPr>
          <w:lang w:val="en-US"/>
        </w:rPr>
      </w:pPr>
      <w:bookmarkStart w:id="128" w:name="_Windows_Virtual_Desktop"/>
      <w:bookmarkStart w:id="129" w:name="_Prawa_do_subskrypcji"/>
      <w:bookmarkStart w:id="130" w:name="_Toc257907651"/>
      <w:bookmarkStart w:id="131" w:name="_Toc336338245"/>
      <w:bookmarkStart w:id="132" w:name="_Toc372892152"/>
      <w:bookmarkStart w:id="133" w:name="_Toc379797458"/>
      <w:bookmarkStart w:id="134" w:name="_Toc380513494"/>
      <w:bookmarkStart w:id="135" w:name="_Toc380655543"/>
      <w:bookmarkStart w:id="136" w:name="_Toc394601039"/>
      <w:bookmarkStart w:id="137" w:name="_Toc403380321"/>
      <w:bookmarkStart w:id="138" w:name="_Toc416100874"/>
      <w:bookmarkEnd w:id="128"/>
      <w:bookmarkEnd w:id="129"/>
      <w:r w:rsidRPr="003D1362">
        <w:rPr>
          <w:lang w:val="en-US"/>
        </w:rPr>
        <w:t>Prawa do subskrypcji Windows Virtual Desktop Access</w:t>
      </w:r>
      <w:r w:rsidRPr="005F5A2A">
        <w:fldChar w:fldCharType="begin"/>
      </w:r>
      <w:r w:rsidRPr="003D1362">
        <w:rPr>
          <w:lang w:val="en-US"/>
        </w:rPr>
        <w:instrText>XE "Windows Virtual Desktop Access"</w:instrText>
      </w:r>
      <w:r w:rsidRPr="005F5A2A">
        <w:fldChar w:fldCharType="end"/>
      </w:r>
      <w:bookmarkEnd w:id="130"/>
      <w:bookmarkEnd w:id="131"/>
      <w:bookmarkEnd w:id="132"/>
      <w:bookmarkEnd w:id="133"/>
      <w:bookmarkEnd w:id="134"/>
      <w:bookmarkEnd w:id="135"/>
      <w:bookmarkEnd w:id="136"/>
      <w:r w:rsidRPr="003D1362">
        <w:rPr>
          <w:lang w:val="en-US"/>
        </w:rPr>
        <w:t xml:space="preserve"> (VDA)</w:t>
      </w:r>
      <w:bookmarkEnd w:id="137"/>
      <w:bookmarkEnd w:id="138"/>
    </w:p>
    <w:p w:rsidR="00633DBA" w:rsidRPr="005F5A2A" w:rsidRDefault="00633DBA" w:rsidP="002123CF">
      <w:pPr>
        <w:pStyle w:val="ProductList-Body"/>
      </w:pPr>
      <w:r w:rsidRPr="005F5A2A">
        <w:rPr>
          <w:rFonts w:eastAsia="Calibri" w:cs="Tahoma"/>
          <w:color w:val="58595B" w:themeColor="text1"/>
          <w:szCs w:val="18"/>
        </w:rPr>
        <w:t xml:space="preserve">Prawa do subskrypcji Windows VDA uprawniają Licencjobiorcę do uruchamiania najnowszej wersji komputerowego systemu operacyjnego Windows lub systemu operacyjnego Windows Embedded. Więcej informacji na temat subskrypcji VDA można znaleźć w Prawach do Używania Produktów dostępnych na stronie </w:t>
      </w:r>
      <w:hyperlink r:id="rId34" w:history="1">
        <w:r w:rsidRPr="005F5A2A">
          <w:rPr>
            <w:rStyle w:val="Hyperlink"/>
          </w:rPr>
          <w:t>http://www.microsoft.com/licensing/contracts</w:t>
        </w:r>
      </w:hyperlink>
      <w:r w:rsidRPr="005F5A2A">
        <w:rPr>
          <w:color w:val="58595B" w:themeColor="text1"/>
          <w:szCs w:val="18"/>
        </w:rPr>
        <w:t>.</w:t>
      </w:r>
      <w:r w:rsidR="00521215" w:rsidRPr="005F5A2A">
        <w:rPr>
          <w:rStyle w:val="CommentReference"/>
          <w:rFonts w:ascii="Segoe UI" w:hAnsi="Segoe UI"/>
        </w:rPr>
        <w:t xml:space="preserve"> </w:t>
      </w:r>
      <w:r w:rsidRPr="005F5A2A">
        <w:rPr>
          <w:rFonts w:eastAsia="Calibri" w:cs="Tahoma"/>
          <w:color w:val="58595B" w:themeColor="text1"/>
          <w:szCs w:val="18"/>
        </w:rPr>
        <w:t>Subskrypcja VDA jest również dostępna jako odrębna licencja subskrypcyjna dla urządzeń nieobjętych Pakietem Software Assurance dla systemu Windows.</w:t>
      </w:r>
    </w:p>
    <w:p w:rsidR="007B134C" w:rsidRPr="005F5A2A" w:rsidRDefault="007B134C" w:rsidP="00CC6A48">
      <w:pPr>
        <w:pStyle w:val="Hdg1noborder"/>
      </w:pPr>
      <w:bookmarkStart w:id="139" w:name="_Dynamics_CustomerSource"/>
      <w:bookmarkStart w:id="140" w:name="_Toc207701228"/>
      <w:bookmarkStart w:id="141" w:name="_Toc295673421"/>
      <w:bookmarkStart w:id="142" w:name="_Toc336949456"/>
      <w:bookmarkStart w:id="143" w:name="_Toc359876008"/>
      <w:bookmarkStart w:id="144" w:name="_Toc370837298"/>
      <w:bookmarkStart w:id="145" w:name="_Toc403380322"/>
      <w:bookmarkStart w:id="146" w:name="_Toc416100875"/>
      <w:bookmarkEnd w:id="139"/>
      <w:bookmarkEnd w:id="140"/>
      <w:bookmarkEnd w:id="141"/>
      <w:bookmarkEnd w:id="142"/>
      <w:bookmarkEnd w:id="143"/>
      <w:bookmarkEnd w:id="144"/>
      <w:r w:rsidRPr="005F5A2A">
        <w:lastRenderedPageBreak/>
        <w:t>Część 3</w:t>
      </w:r>
      <w:bookmarkEnd w:id="145"/>
      <w:bookmarkEnd w:id="146"/>
      <w:r w:rsidRPr="005F5A2A">
        <w:t xml:space="preserve"> </w:t>
      </w:r>
    </w:p>
    <w:p w:rsidR="00D23B42" w:rsidRPr="005F5A2A" w:rsidRDefault="00D23B42" w:rsidP="00D23B42">
      <w:pPr>
        <w:pStyle w:val="Hdg1noborder"/>
        <w:spacing w:before="120" w:after="120" w:line="240" w:lineRule="auto"/>
        <w:rPr>
          <w:rFonts w:eastAsiaTheme="majorEastAsia"/>
        </w:rPr>
      </w:pPr>
      <w:bookmarkStart w:id="147" w:name="_Toc403380323"/>
      <w:bookmarkStart w:id="148" w:name="_Toc416100876"/>
      <w:r w:rsidRPr="005F5A2A">
        <w:rPr>
          <w:rFonts w:asciiTheme="majorHAnsi" w:eastAsiaTheme="majorEastAsia" w:hAnsiTheme="majorHAnsi" w:cstheme="majorBidi"/>
          <w:bCs/>
          <w:color w:val="8064A2" w:themeColor="accent4"/>
          <w:sz w:val="28"/>
          <w:szCs w:val="26"/>
        </w:rPr>
        <w:t>Kopiowanie Produktów i prawo do sporządzenia kopii zamiennej</w:t>
      </w:r>
      <w:bookmarkEnd w:id="147"/>
      <w:bookmarkEnd w:id="148"/>
    </w:p>
    <w:p w:rsidR="00D23B42" w:rsidRPr="005F5A2A" w:rsidRDefault="00D23B42" w:rsidP="00D23B42">
      <w:pPr>
        <w:spacing w:before="120" w:line="240" w:lineRule="auto"/>
      </w:pPr>
      <w:r w:rsidRPr="005F5A2A">
        <w:rPr>
          <w:rFonts w:eastAsia="Times New Roman" w:cs="Times New Roman"/>
          <w:color w:val="505050"/>
          <w:szCs w:val="20"/>
        </w:rPr>
        <w:t>Zarejestrowane</w:t>
      </w:r>
      <w:r w:rsidRPr="005F5A2A">
        <w:t xml:space="preserve"> </w:t>
      </w:r>
      <w:r w:rsidR="00BA347A">
        <w:rPr>
          <w:rFonts w:eastAsia="Times New Roman" w:cs="Times New Roman"/>
          <w:color w:val="505050"/>
          <w:szCs w:val="20"/>
        </w:rPr>
        <w:t>Konta Zakupowe</w:t>
      </w:r>
      <w:r w:rsidRPr="005F5A2A">
        <w:rPr>
          <w:rFonts w:eastAsia="Times New Roman" w:cs="Times New Roman"/>
          <w:color w:val="505050"/>
          <w:szCs w:val="20"/>
        </w:rPr>
        <w:t xml:space="preserve"> mogą sporządzić dowolną liczbę kopii Produktów w celu rozpowszechnienia ich w ramach organizacji.</w:t>
      </w:r>
      <w:r w:rsidR="00521215" w:rsidRPr="005F5A2A">
        <w:rPr>
          <w:rFonts w:eastAsia="Times New Roman" w:cs="Times New Roman"/>
          <w:color w:val="505050"/>
          <w:szCs w:val="20"/>
        </w:rPr>
        <w:t xml:space="preserve"> </w:t>
      </w:r>
      <w:r w:rsidRPr="005F5A2A">
        <w:rPr>
          <w:rFonts w:eastAsia="Times New Roman" w:cs="Times New Roman"/>
          <w:color w:val="505050"/>
          <w:szCs w:val="20"/>
        </w:rPr>
        <w:t>Kopie muszą być wierne i kompletne (łącznie z informacjami o prawach autorskich i znakach towarowych) oraz sporządzone z kopii źródłowych uzyskanych ze źródła zatwierdzonego przez Microsoft.</w:t>
      </w:r>
      <w:r w:rsidR="00521215" w:rsidRPr="005F5A2A">
        <w:rPr>
          <w:rFonts w:eastAsia="Times New Roman" w:cs="Times New Roman"/>
          <w:color w:val="505050"/>
          <w:szCs w:val="20"/>
        </w:rPr>
        <w:t xml:space="preserve"> </w:t>
      </w:r>
      <w:r w:rsidR="00BA347A">
        <w:rPr>
          <w:rFonts w:eastAsia="Times New Roman" w:cs="Times New Roman"/>
          <w:color w:val="505050"/>
          <w:szCs w:val="20"/>
        </w:rPr>
        <w:t>Konta Zakupowe</w:t>
      </w:r>
      <w:r w:rsidRPr="005F5A2A">
        <w:rPr>
          <w:rFonts w:eastAsia="Times New Roman" w:cs="Times New Roman"/>
          <w:color w:val="505050"/>
          <w:szCs w:val="20"/>
        </w:rPr>
        <w:t xml:space="preserve"> mogą korzystać z pomocy osób trzecich na potrzeby sporządzenia tych kopii, ale pozostają odpowiedzialne za wszelkie działania tych osób.</w:t>
      </w:r>
      <w:r w:rsidR="00521215" w:rsidRPr="005F5A2A">
        <w:t xml:space="preserve"> </w:t>
      </w:r>
    </w:p>
    <w:p w:rsidR="00D23B42" w:rsidRPr="005F5A2A" w:rsidRDefault="00D23B42" w:rsidP="00D23B42">
      <w:pPr>
        <w:spacing w:before="120" w:line="240" w:lineRule="auto"/>
      </w:pPr>
      <w:r w:rsidRPr="005F5A2A">
        <w:rPr>
          <w:rFonts w:eastAsia="Times New Roman" w:cs="Times New Roman"/>
          <w:color w:val="505050"/>
          <w:szCs w:val="20"/>
        </w:rPr>
        <w:t>W niektórych przypadkach sporządzanie kopii zamiennych z nośników Produktów jest dozwolone.</w:t>
      </w:r>
      <w:r w:rsidR="00521215" w:rsidRPr="005F5A2A">
        <w:rPr>
          <w:rFonts w:eastAsia="Times New Roman" w:cs="Times New Roman"/>
          <w:color w:val="505050"/>
          <w:szCs w:val="20"/>
        </w:rPr>
        <w:t xml:space="preserve"> </w:t>
      </w:r>
      <w:r w:rsidRPr="005F5A2A">
        <w:rPr>
          <w:rFonts w:eastAsia="Times New Roman" w:cs="Times New Roman"/>
          <w:color w:val="505050"/>
          <w:szCs w:val="20"/>
        </w:rPr>
        <w:t>Jeśli Produkt jest licencjonowany (1) przez producenta OEM, (2) jako produkt detaliczny za pośrednictwem źródła detalicznego lub (3) w ramach innego programu Microsoft, wówczas zasadniczo można użyć nośnika przekazanego w ramach Umowy MPSA w celu sporządzenia kopii zamiennych zastępujących kopie uzyskane z takiego oddzielnego źródła.</w:t>
      </w:r>
      <w:r w:rsidR="00521215" w:rsidRPr="005F5A2A">
        <w:rPr>
          <w:rFonts w:eastAsia="Times New Roman" w:cs="Times New Roman"/>
          <w:color w:val="505050"/>
          <w:szCs w:val="20"/>
        </w:rPr>
        <w:t xml:space="preserve"> </w:t>
      </w:r>
      <w:r w:rsidRPr="005F5A2A">
        <w:rPr>
          <w:rFonts w:eastAsia="Times New Roman" w:cs="Times New Roman"/>
          <w:color w:val="505050"/>
          <w:szCs w:val="20"/>
        </w:rPr>
        <w:t>Prawo to podlega postanowieniom przedstawionym poniżej:</w:t>
      </w:r>
    </w:p>
    <w:p w:rsidR="00D23B42" w:rsidRPr="005F5A2A" w:rsidRDefault="00D23B42" w:rsidP="00D23B42">
      <w:pPr>
        <w:pStyle w:val="BodyText"/>
        <w:numPr>
          <w:ilvl w:val="0"/>
          <w:numId w:val="16"/>
        </w:numPr>
        <w:spacing w:after="0"/>
      </w:pPr>
      <w:r w:rsidRPr="005F5A2A">
        <w:t>Każdy Produkt, dla którego sporządza się kopię zamienną, musi być objęty oddzielną licencją uzyskaną z odpowiedniego źródła.</w:t>
      </w:r>
    </w:p>
    <w:p w:rsidR="00D23B42" w:rsidRPr="005F5A2A" w:rsidRDefault="00D23B42" w:rsidP="00D23B42">
      <w:pPr>
        <w:pStyle w:val="BodyText"/>
        <w:numPr>
          <w:ilvl w:val="0"/>
          <w:numId w:val="16"/>
        </w:numPr>
        <w:spacing w:after="0"/>
      </w:pPr>
      <w:r w:rsidRPr="005F5A2A">
        <w:t>Produkt, język, wersja i składniki sporządzonych kopii muszą być identyczne z Produktem, językiem, wersją i wszystkimi składnikami kopii, które zastępują. Liczba dozwolonych kopii lub wystąpień Produktu, dla którego sporządzono kopię zamienną, pozostaje bez zmian.</w:t>
      </w:r>
    </w:p>
    <w:p w:rsidR="00D23B42" w:rsidRPr="005F5A2A" w:rsidRDefault="00D23B42" w:rsidP="00D23B42">
      <w:pPr>
        <w:pStyle w:val="BodyText"/>
        <w:numPr>
          <w:ilvl w:val="0"/>
          <w:numId w:val="16"/>
        </w:numPr>
        <w:spacing w:after="0"/>
      </w:pPr>
      <w:r w:rsidRPr="005F5A2A">
        <w:t>Z wyjątkiem kopii systemu operacyjnego i kopii Produktów licencjonowanych w ramach innego programu Microsoft, typ Produktu (tj. uaktualnienie lub pełna licencja), dla którego sporządzono kopię zamienną, musi być identyczny z typem produktu licencjonowanego z oddzielnego źródła.</w:t>
      </w:r>
    </w:p>
    <w:p w:rsidR="00D23B42" w:rsidRPr="005F5A2A" w:rsidRDefault="00BA347A" w:rsidP="00D23B42">
      <w:pPr>
        <w:pStyle w:val="BodyText"/>
        <w:numPr>
          <w:ilvl w:val="0"/>
          <w:numId w:val="16"/>
        </w:numPr>
        <w:spacing w:after="0"/>
      </w:pPr>
      <w:r>
        <w:t>Konto Zakupowe</w:t>
      </w:r>
      <w:r w:rsidR="00D23B42" w:rsidRPr="005F5A2A">
        <w:t xml:space="preserve"> musi stosować się do wszystkich określonych na Liście Produktów i właściwych dla Produktu procesów lub wymagań w zakresie sporządzania kopii zamiennych.</w:t>
      </w:r>
    </w:p>
    <w:p w:rsidR="00D23B42" w:rsidRPr="005F5A2A" w:rsidRDefault="00D23B42" w:rsidP="00D23B42">
      <w:pPr>
        <w:pStyle w:val="BodyText"/>
        <w:numPr>
          <w:ilvl w:val="0"/>
          <w:numId w:val="16"/>
        </w:numPr>
        <w:spacing w:after="0"/>
      </w:pPr>
      <w:r w:rsidRPr="005F5A2A">
        <w:t>Produkty, dla których sporządzono kopie zamienne, podlegają postanowieniom i prawom do używania zawartym w licencji uzyskanej z oddzielnego źródła.</w:t>
      </w:r>
      <w:r w:rsidR="00521215" w:rsidRPr="005F5A2A">
        <w:t xml:space="preserve"> </w:t>
      </w:r>
    </w:p>
    <w:p w:rsidR="00D23B42" w:rsidRPr="005F5A2A" w:rsidRDefault="00D23B42" w:rsidP="00D23B42">
      <w:pPr>
        <w:pStyle w:val="Thirdheading"/>
      </w:pPr>
      <w:r w:rsidRPr="005F5A2A">
        <w:rPr>
          <w:b/>
        </w:rPr>
        <w:t xml:space="preserve">Kopie wykonywane do celów szkoleń, oceny i jako kopie zapasowe </w:t>
      </w:r>
    </w:p>
    <w:p w:rsidR="00D23B42" w:rsidRPr="005F5A2A" w:rsidRDefault="00D23B42" w:rsidP="00D23B42">
      <w:pPr>
        <w:spacing w:before="120" w:line="240" w:lineRule="auto"/>
      </w:pPr>
      <w:r w:rsidRPr="005F5A2A">
        <w:rPr>
          <w:rFonts w:eastAsia="Times New Roman" w:cs="Times New Roman"/>
          <w:color w:val="505050"/>
          <w:szCs w:val="20"/>
        </w:rPr>
        <w:t>W przypadku wszystkich Produktów innych niż Usługi Onlin</w:t>
      </w:r>
      <w:r w:rsidR="00BA347A">
        <w:rPr>
          <w:rFonts w:eastAsia="Times New Roman" w:cs="Times New Roman"/>
          <w:color w:val="505050"/>
          <w:szCs w:val="20"/>
        </w:rPr>
        <w:t>e w ramach każdego Konta Zakupowego</w:t>
      </w:r>
      <w:r w:rsidRPr="005F5A2A">
        <w:rPr>
          <w:rFonts w:eastAsia="Times New Roman" w:cs="Times New Roman"/>
          <w:color w:val="505050"/>
          <w:szCs w:val="20"/>
        </w:rPr>
        <w:t xml:space="preserve"> można używać: (1) do 20 nieodpłatnych kopii licencjonowanego Produktu we własnych pomieszczeniach przeznaczonych do szkoleń dotyczących takiego Produktu; (2) do 10 nieodpłatnych kopii Produktu w 60-dniowym okresie dokonywania oceny oraz (3) jednej nieodpłatnej kopii licencjonowanego Produktu na potrzeby archiwizacji lub jako kopii zapasowej w ramach każdej odrębnej lokalizacji geograficznej. </w:t>
      </w:r>
    </w:p>
    <w:p w:rsidR="00D23B42" w:rsidRPr="005F5A2A" w:rsidRDefault="00D23B42" w:rsidP="00D23B42">
      <w:pPr>
        <w:pStyle w:val="Hdg1noborder"/>
        <w:spacing w:before="120" w:after="120" w:line="240" w:lineRule="auto"/>
        <w:rPr>
          <w:rFonts w:eastAsiaTheme="majorEastAsia"/>
        </w:rPr>
      </w:pPr>
      <w:bookmarkStart w:id="149" w:name="_Toc403380324"/>
      <w:bookmarkStart w:id="150" w:name="_Toc416100877"/>
      <w:r w:rsidRPr="005F5A2A">
        <w:rPr>
          <w:rFonts w:asciiTheme="majorHAnsi" w:eastAsiaTheme="majorEastAsia" w:hAnsiTheme="majorHAnsi" w:cstheme="majorBidi"/>
          <w:bCs/>
          <w:color w:val="8064A2" w:themeColor="accent4"/>
          <w:sz w:val="28"/>
          <w:szCs w:val="26"/>
        </w:rPr>
        <w:t>Proces Przeniesienia Licencji</w:t>
      </w:r>
      <w:bookmarkEnd w:id="149"/>
      <w:bookmarkEnd w:id="150"/>
    </w:p>
    <w:p w:rsidR="00D23B42" w:rsidRPr="005F5A2A" w:rsidRDefault="00D23B42" w:rsidP="00D23B42">
      <w:pPr>
        <w:pStyle w:val="BodyText"/>
      </w:pPr>
      <w:r w:rsidRPr="005F5A2A">
        <w:t xml:space="preserve">Licencjobiorca musi powiadomić Microsoft o przeniesieniu Licencji przez wypełnienie formularza przeniesienia licencji, który jest dostępny na stronie </w:t>
      </w:r>
      <w:hyperlink r:id="rId35" w:history="1">
        <w:r w:rsidRPr="005F5A2A">
          <w:rPr>
            <w:rStyle w:val="Hyperlink"/>
          </w:rPr>
          <w:t>http://www.microsoft.com/licensing/contracts</w:t>
        </w:r>
      </w:hyperlink>
      <w:r w:rsidRPr="005F5A2A">
        <w:t>, oraz wysłanie uzupełnionego formularza do Microsoft przed dokonaniem przeniesienia.</w:t>
      </w:r>
      <w:r w:rsidR="00521215" w:rsidRPr="005F5A2A">
        <w:t xml:space="preserve"> </w:t>
      </w:r>
      <w:r w:rsidRPr="005F5A2A">
        <w:t>Przeniesienie licencji będzie ważne dopiero z chwilą przekazania nabywcy licencji przez Licencjobiorcę oraz zaakceptowania przez nabywcę licencji na piśmie stosownych Praw do Używania Produktów, ograniczeń dotyczących używania, ograniczeń odpowiedzialności (w tym postanowień dotyczących wyłączeń i rękojmi) oraz ograniczeń dotyczących przenoszenia opisanych w niniejszym punkcie.</w:t>
      </w:r>
      <w:r w:rsidR="00521215" w:rsidRPr="005F5A2A">
        <w:t xml:space="preserve"> </w:t>
      </w:r>
    </w:p>
    <w:p w:rsidR="00D23B42" w:rsidRPr="005F5A2A" w:rsidRDefault="00D23B42" w:rsidP="00D7507A">
      <w:pPr>
        <w:pStyle w:val="Hdg1noborder"/>
        <w:spacing w:before="120" w:after="120" w:line="240" w:lineRule="auto"/>
        <w:rPr>
          <w:rFonts w:eastAsiaTheme="majorEastAsia"/>
        </w:rPr>
      </w:pPr>
      <w:bookmarkStart w:id="151" w:name="_Toc403380325"/>
      <w:bookmarkStart w:id="152" w:name="_Toc416100878"/>
      <w:r w:rsidRPr="005F5A2A">
        <w:rPr>
          <w:rFonts w:asciiTheme="majorHAnsi" w:eastAsiaTheme="majorEastAsia" w:hAnsiTheme="majorHAnsi" w:cstheme="majorBidi"/>
          <w:bCs/>
          <w:color w:val="8064A2" w:themeColor="accent4"/>
          <w:sz w:val="28"/>
          <w:szCs w:val="26"/>
        </w:rPr>
        <w:t>Katastrofy naturalne</w:t>
      </w:r>
      <w:bookmarkEnd w:id="151"/>
      <w:bookmarkEnd w:id="152"/>
      <w:r w:rsidRPr="005F5A2A">
        <w:rPr>
          <w:rFonts w:asciiTheme="majorHAnsi" w:eastAsiaTheme="majorEastAsia" w:hAnsiTheme="majorHAnsi" w:cstheme="majorBidi"/>
          <w:bCs/>
          <w:color w:val="8064A2" w:themeColor="accent4"/>
          <w:sz w:val="28"/>
          <w:szCs w:val="26"/>
        </w:rPr>
        <w:t xml:space="preserve"> </w:t>
      </w:r>
    </w:p>
    <w:p w:rsidR="00D23B42" w:rsidRPr="005F5A2A" w:rsidRDefault="00D23B42" w:rsidP="00D7507A">
      <w:pPr>
        <w:pStyle w:val="BodyText"/>
      </w:pPr>
      <w:r w:rsidRPr="005F5A2A">
        <w:t>W przypadku wystąpienia katastrofy naturalnej Microsoft może udzielić dodatkowej pomocy lub dodatkowych praw. Informacje na ten temat zostaną wówczas zamieszczone w witrynie http://www.microsoft.com.</w:t>
      </w:r>
    </w:p>
    <w:p w:rsidR="00D23B42" w:rsidRPr="005F5A2A" w:rsidRDefault="00D23B42" w:rsidP="00CC6A48">
      <w:pPr>
        <w:pStyle w:val="Hdg1noborder"/>
      </w:pPr>
      <w:bookmarkStart w:id="153" w:name="_Toc403380326"/>
      <w:bookmarkStart w:id="154" w:name="_Toc416100879"/>
      <w:r w:rsidRPr="005F5A2A">
        <w:t>Część 4</w:t>
      </w:r>
      <w:bookmarkEnd w:id="153"/>
      <w:bookmarkEnd w:id="154"/>
    </w:p>
    <w:p w:rsidR="00D23B42" w:rsidRPr="005F5A2A" w:rsidRDefault="00D23B42" w:rsidP="00D7507A">
      <w:pPr>
        <w:pStyle w:val="Hdg1noborder"/>
        <w:spacing w:before="120" w:after="120" w:line="240" w:lineRule="auto"/>
        <w:rPr>
          <w:rFonts w:eastAsiaTheme="majorEastAsia"/>
        </w:rPr>
      </w:pPr>
      <w:bookmarkStart w:id="155" w:name="_Toc403380327"/>
      <w:bookmarkStart w:id="156" w:name="_Toc416100880"/>
      <w:r w:rsidRPr="005F5A2A">
        <w:rPr>
          <w:rFonts w:asciiTheme="majorHAnsi" w:eastAsiaTheme="majorEastAsia" w:hAnsiTheme="majorHAnsi" w:cstheme="majorBidi"/>
          <w:color w:val="8064A2" w:themeColor="accent4"/>
          <w:sz w:val="28"/>
          <w:szCs w:val="26"/>
        </w:rPr>
        <w:t>Zmiany w Podręczniku Licencjonowania w okresie ostatnich 12 miesięcy</w:t>
      </w:r>
      <w:bookmarkEnd w:id="155"/>
      <w:bookmarkEnd w:id="156"/>
    </w:p>
    <w:p w:rsidR="007B134C" w:rsidRPr="005F5A2A" w:rsidRDefault="007B134C" w:rsidP="007B5219">
      <w:pPr>
        <w:pStyle w:val="BodyText"/>
        <w:numPr>
          <w:ilvl w:val="0"/>
          <w:numId w:val="16"/>
        </w:numPr>
        <w:spacing w:after="0"/>
      </w:pPr>
      <w:r w:rsidRPr="005F5A2A">
        <w:t xml:space="preserve">Niniejszy podręcznik został opublikowany po raz pierwszy w grudniu 2013 r. </w:t>
      </w:r>
    </w:p>
    <w:p w:rsidR="00497974" w:rsidRPr="005F5A2A" w:rsidRDefault="00497974" w:rsidP="007B5219">
      <w:pPr>
        <w:pStyle w:val="BodyText"/>
        <w:numPr>
          <w:ilvl w:val="0"/>
          <w:numId w:val="16"/>
        </w:numPr>
        <w:spacing w:after="0"/>
      </w:pPr>
      <w:r w:rsidRPr="005F5A2A">
        <w:lastRenderedPageBreak/>
        <w:t xml:space="preserve">We wrześniu 2014 roku został zaktualizowany w celu uwzględnienia uruchomienia Pakietu Software Assurance oraz Korzyści z Pakietu Software Assurance. </w:t>
      </w:r>
    </w:p>
    <w:p w:rsidR="00BE480E" w:rsidRPr="005F5A2A" w:rsidRDefault="00DC62AC" w:rsidP="00D7507A">
      <w:pPr>
        <w:pStyle w:val="BodyText"/>
        <w:numPr>
          <w:ilvl w:val="0"/>
          <w:numId w:val="16"/>
        </w:numPr>
        <w:spacing w:after="0"/>
      </w:pPr>
      <w:r w:rsidRPr="005F5A2A">
        <w:t>W grudniu 2014 roku zaktualizowano informacje na temat Programu Użytkowania w Domu i usunięto odniesienia do subskrypcji Windows Companion.</w:t>
      </w:r>
    </w:p>
    <w:p w:rsidR="00BE480E" w:rsidRPr="005F5A2A" w:rsidRDefault="00D23B42" w:rsidP="00D7507A">
      <w:pPr>
        <w:pStyle w:val="BodyText"/>
        <w:numPr>
          <w:ilvl w:val="0"/>
          <w:numId w:val="16"/>
        </w:numPr>
        <w:spacing w:after="0"/>
      </w:pPr>
      <w:r w:rsidRPr="005F5A2A">
        <w:t>W marcu 2015 roku podręcznik został zaktualizowany w celu uwzględnienia uruchomienia procesów dotyczących Rządo</w:t>
      </w:r>
      <w:r w:rsidR="00BA347A">
        <w:t>wych i Akademickich Kont Zakupowych</w:t>
      </w:r>
      <w:r w:rsidRPr="005F5A2A">
        <w:t xml:space="preserve">. </w:t>
      </w:r>
    </w:p>
    <w:p w:rsidR="00BE480E" w:rsidRPr="005F5A2A" w:rsidRDefault="00BE480E" w:rsidP="003B5822">
      <w:pPr>
        <w:pStyle w:val="BodyText"/>
      </w:pPr>
    </w:p>
    <w:p w:rsidR="00D23B42" w:rsidRPr="005F5A2A" w:rsidRDefault="00D23B42" w:rsidP="00D23B42">
      <w:pPr>
        <w:pStyle w:val="Hdg1noborder"/>
      </w:pPr>
      <w:bookmarkStart w:id="157" w:name="_Toc403380328"/>
      <w:bookmarkStart w:id="158" w:name="_Toc416100881"/>
      <w:r w:rsidRPr="005F5A2A">
        <w:t>Załącznik</w:t>
      </w:r>
      <w:bookmarkEnd w:id="157"/>
      <w:bookmarkEnd w:id="158"/>
    </w:p>
    <w:p w:rsidR="00BE480E" w:rsidRPr="005F5A2A" w:rsidRDefault="007279C8" w:rsidP="00D7507A">
      <w:pPr>
        <w:pStyle w:val="Hdg1noborder"/>
        <w:spacing w:before="120" w:after="120" w:line="240" w:lineRule="auto"/>
        <w:rPr>
          <w:rFonts w:eastAsiaTheme="majorEastAsia"/>
        </w:rPr>
      </w:pPr>
      <w:bookmarkStart w:id="159" w:name="_Toc416100882"/>
      <w:bookmarkStart w:id="160" w:name="_Toc403380329"/>
      <w:r w:rsidRPr="005F5A2A">
        <w:rPr>
          <w:rFonts w:asciiTheme="majorHAnsi" w:eastAsiaTheme="majorEastAsia" w:hAnsiTheme="majorHAnsi" w:cstheme="majorBidi"/>
          <w:bCs/>
          <w:color w:val="8064A2" w:themeColor="accent4"/>
          <w:sz w:val="28"/>
          <w:szCs w:val="26"/>
        </w:rPr>
        <w:t>Definicja r</w:t>
      </w:r>
      <w:r w:rsidRPr="005F5A2A">
        <w:rPr>
          <w:rFonts w:asciiTheme="majorHAnsi" w:eastAsiaTheme="majorEastAsia" w:hAnsiTheme="majorHAnsi" w:cstheme="majorBidi"/>
          <w:color w:val="8064A2" w:themeColor="accent4"/>
          <w:sz w:val="28"/>
          <w:szCs w:val="26"/>
        </w:rPr>
        <w:t>egionów</w:t>
      </w:r>
      <w:bookmarkEnd w:id="159"/>
      <w:r w:rsidRPr="005F5A2A">
        <w:rPr>
          <w:rFonts w:asciiTheme="majorHAnsi" w:eastAsiaTheme="majorEastAsia" w:hAnsiTheme="majorHAnsi" w:cstheme="majorBidi"/>
          <w:color w:val="8064A2" w:themeColor="accent4"/>
          <w:sz w:val="28"/>
          <w:szCs w:val="26"/>
        </w:rPr>
        <w:t xml:space="preserve"> </w:t>
      </w:r>
      <w:bookmarkEnd w:id="160"/>
    </w:p>
    <w:p w:rsidR="0074401C" w:rsidRPr="005F5A2A" w:rsidRDefault="0074401C" w:rsidP="00D7507A">
      <w:pPr>
        <w:pStyle w:val="BodyText"/>
      </w:pPr>
      <w:r w:rsidRPr="005F5A2A">
        <w:t>Poniżej znajduje się lista krajów</w:t>
      </w:r>
      <w:r w:rsidRPr="005F5A2A">
        <w:rPr>
          <w:color w:val="1F497D"/>
        </w:rPr>
        <w:t xml:space="preserve">, </w:t>
      </w:r>
      <w:r w:rsidRPr="005F5A2A">
        <w:t>regionów lub terytoriów</w:t>
      </w:r>
      <w:r w:rsidRPr="005F5A2A">
        <w:rPr>
          <w:color w:val="FF0000"/>
        </w:rPr>
        <w:t xml:space="preserve"> </w:t>
      </w:r>
      <w:r w:rsidRPr="005F5A2A">
        <w:t>objętych definicją Microsoft określającą region EMEA (Europa, Bliski Wschód i Afryka), do którego odniesienia mogą występować w niektórych Postanowieniac</w:t>
      </w:r>
      <w:r w:rsidR="00BA347A">
        <w:t>h dotyczących Typu Konta Zakupowego</w:t>
      </w:r>
      <w:r w:rsidRPr="005F5A2A">
        <w:t xml:space="preserve"> związanych z krajem. Należy zauważyć, że Umowa MPSA może być niedostępna w niektórych krajach.</w:t>
      </w:r>
    </w:p>
    <w:p w:rsidR="00632BEC" w:rsidRPr="007F3CE4" w:rsidRDefault="00632BEC" w:rsidP="00D7507A">
      <w:pPr>
        <w:pStyle w:val="BodyText"/>
        <w:rPr>
          <w:sz w:val="14"/>
          <w:szCs w:val="14"/>
        </w:rPr>
      </w:pPr>
      <w:r w:rsidRPr="007F3CE4">
        <w:rPr>
          <w:sz w:val="14"/>
          <w:szCs w:val="14"/>
        </w:rPr>
        <w:t>Afganistan, Albania, Algieria, Andora, Angola, Arabia Saudyjska, Armenia, Austria, Azerbejdżan, Bahrajn, Belgia, Benin, Białoruś, Bośnia i Hercegowina, Botswana, Bułgaria, Burkina Faso, Burundi, Chorwacja, Cypr, Czad, Czarnogóra, Dania, Dżibuti, Egipt, Erytrea, Estonia, Etiopia, Finlandia, Francja, Gabon, Gambia, Ghana, Grecja, Gruzja, Gwinea, Gwinea Bissau, Gwinea Równikowa, Hiszpania, Holandia, Irak, Irlandia, Islandia, Izrael, Jemen, Jordania, Kamerun, Katar, Kazachstan, Kenia, Kirgistan, Komory, Kongo, Kongo (DRK), Kuwejt, Liban, Libia, Liechtenstein, Litwa, Luksemburg, Łotwa, Macedonia, Madagaskar, Malawi, Mali, Malta, Maroko, Mauretania, Mauritius, Mołdawia, Monako, Mongolia, Mozambik, Namibia, Niemcy, Niger, Nigeria, Norwegia, Nowa Kaledonia, Oman, Pakistan, Polinezja Francuska, Polska, Portugalia, Republika Czeska, Republika Południowej Afryki, Republika Środkowoafrykańska, Republika Zielonego Przylądka, Rosja, Rumunia, Rwanda, San Marino, Senegal, Serbia, Seszele, Sierra Leone, Słowacja, Słowenia, Somalia, Stolica Apostolska (Państwo Watykańskie), Sudan Południowy, Szwajcaria, Szwecja, Syria, Tadżykistan, Tanzania, Togo, Tunezja, Turcja, Turkmenistan, Uganda, Ukraina, Uzbekistan, Węgry, Wielka Brytania, Włochy, Wybrzeże Kości Słoniowej, Zambia, Zimbabwe, Zjednoczone Emiraty Arabskie</w:t>
      </w:r>
      <w:r w:rsidRPr="007F3CE4">
        <w:rPr>
          <w:rFonts w:cs="Segoe UI"/>
          <w:color w:val="1C4269"/>
          <w:sz w:val="14"/>
          <w:szCs w:val="14"/>
        </w:rPr>
        <w:t>.</w:t>
      </w:r>
    </w:p>
    <w:p w:rsidR="003B5822" w:rsidRPr="005F5A2A" w:rsidRDefault="003B5822" w:rsidP="003B5822">
      <w:pPr>
        <w:pStyle w:val="BodyText"/>
      </w:pPr>
    </w:p>
    <w:sectPr w:rsidR="003B5822" w:rsidRPr="005F5A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54C8" w:rsidRDefault="002354C8" w:rsidP="00B85670">
      <w:pPr>
        <w:spacing w:line="240" w:lineRule="auto"/>
      </w:pPr>
      <w:r>
        <w:separator/>
      </w:r>
    </w:p>
  </w:endnote>
  <w:endnote w:type="continuationSeparator" w:id="0">
    <w:p w:rsidR="002354C8" w:rsidRDefault="002354C8" w:rsidP="00B85670">
      <w:pPr>
        <w:spacing w:line="240" w:lineRule="auto"/>
      </w:pPr>
      <w:r>
        <w:continuationSeparator/>
      </w:r>
    </w:p>
  </w:endnote>
  <w:endnote w:type="continuationNotice" w:id="1">
    <w:p w:rsidR="002354C8" w:rsidRDefault="002354C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BA"/>
    <w:family w:val="swiss"/>
    <w:pitch w:val="variable"/>
    <w:sig w:usb0="00000287" w:usb1="00000003"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77B" w:rsidRPr="00175A86" w:rsidRDefault="00CD477B"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77B" w:rsidRPr="003F3765" w:rsidRDefault="00CD477B" w:rsidP="003F3765">
    <w:pPr>
      <w:pStyle w:val="Footer"/>
      <w:tabs>
        <w:tab w:val="clear" w:pos="4680"/>
        <w:tab w:val="clear" w:pos="9360"/>
        <w:tab w:val="right" w:pos="10800"/>
      </w:tabs>
      <w:rPr>
        <w:lang w:val="en-US"/>
      </w:rPr>
    </w:pPr>
    <w:r w:rsidRPr="003F3765">
      <w:rPr>
        <w:sz w:val="16"/>
        <w:lang w:val="en-US"/>
      </w:rPr>
      <w:t>© 2015 Microsoft Corporation. All rights reserved.</w:t>
    </w:r>
  </w:p>
  <w:p w:rsidR="00CD477B" w:rsidRPr="003F3765" w:rsidRDefault="00CD477B" w:rsidP="003F3765">
    <w:pPr>
      <w:pStyle w:val="Footer"/>
      <w:tabs>
        <w:tab w:val="clear" w:pos="4680"/>
        <w:tab w:val="clear" w:pos="9360"/>
        <w:tab w:val="right" w:pos="10800"/>
      </w:tabs>
      <w:rPr>
        <w:lang w:val="en-US"/>
      </w:rPr>
    </w:pPr>
    <w:r w:rsidRPr="003F3765">
      <w:rPr>
        <w:sz w:val="16"/>
        <w:lang w:val="en-US"/>
      </w:rPr>
      <w:t>Microsoft is a registered trademark of Microsoft Corporation in the United States and/or other countries</w:t>
    </w:r>
    <w:r w:rsidRPr="003F3765">
      <w:rPr>
        <w:lang w:val="en-US"/>
      </w:rPr>
      <w:tab/>
    </w:r>
    <w:r w:rsidRPr="006835AC">
      <w:fldChar w:fldCharType="begin"/>
    </w:r>
    <w:r w:rsidRPr="003F3765">
      <w:rPr>
        <w:lang w:val="en-US"/>
      </w:rPr>
      <w:instrText xml:space="preserve"> PAGE   \* MERGEFORMAT </w:instrText>
    </w:r>
    <w:r w:rsidRPr="006835AC">
      <w:fldChar w:fldCharType="separate"/>
    </w:r>
    <w:r w:rsidR="00203FB1">
      <w:rPr>
        <w:noProof/>
        <w:lang w:val="en-US"/>
      </w:rPr>
      <w:t>12</w:t>
    </w:r>
    <w:r w:rsidRPr="006835AC">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77B" w:rsidRDefault="00CD47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54C8" w:rsidRDefault="002354C8" w:rsidP="00B85670">
      <w:pPr>
        <w:spacing w:line="240" w:lineRule="auto"/>
      </w:pPr>
      <w:r>
        <w:separator/>
      </w:r>
    </w:p>
  </w:footnote>
  <w:footnote w:type="continuationSeparator" w:id="0">
    <w:p w:rsidR="002354C8" w:rsidRDefault="002354C8" w:rsidP="00B85670">
      <w:pPr>
        <w:spacing w:line="240" w:lineRule="auto"/>
      </w:pPr>
      <w:r>
        <w:continuationSeparator/>
      </w:r>
    </w:p>
  </w:footnote>
  <w:footnote w:type="continuationNotice" w:id="1">
    <w:p w:rsidR="002354C8" w:rsidRDefault="002354C8">
      <w:pPr>
        <w:spacing w:line="240" w:lineRule="auto"/>
      </w:pPr>
    </w:p>
  </w:footnote>
  <w:footnote w:id="2">
    <w:p w:rsidR="00CD477B" w:rsidRDefault="00CD477B" w:rsidP="008E77C7">
      <w:pPr>
        <w:pStyle w:val="FootnoteText"/>
      </w:pPr>
      <w:r w:rsidRPr="007B5219">
        <w:rPr>
          <w:rStyle w:val="FootnoteReference"/>
          <w:sz w:val="18"/>
        </w:rPr>
        <w:footnoteRef/>
      </w:r>
      <w:r w:rsidRPr="00EB1282">
        <w:rPr>
          <w:sz w:val="14"/>
        </w:rPr>
        <w:t>W razie potrzeby obsługiwany jest podpis fizyczny na umowach tworzonych elektronicznie.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77B" w:rsidRPr="00175A86" w:rsidRDefault="00CD477B"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77B" w:rsidRDefault="00CD477B"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77B" w:rsidRDefault="00CD477B">
    <w:pPr>
      <w:pStyle w:val="Header"/>
    </w:pPr>
    <w:r>
      <w:t>Podręcznik Licencjonowania dotyczący Umowy Microsoft Products and Services Agreement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77B" w:rsidRDefault="00CD477B"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2D3CgzwbR+MogRGNhkom1XiKJY9rMuUE9vjwmhRQrlIa712CLhaOpI0MaNFWVo3qaM1xQ02cGcG0WzMom/qBfg==" w:salt="MWD4nf/4ta91KpoHm6ymlA=="/>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323FD"/>
    <w:rsid w:val="000343AD"/>
    <w:rsid w:val="000409EA"/>
    <w:rsid w:val="000424EE"/>
    <w:rsid w:val="00042822"/>
    <w:rsid w:val="00044308"/>
    <w:rsid w:val="0004581C"/>
    <w:rsid w:val="0005071D"/>
    <w:rsid w:val="00050B11"/>
    <w:rsid w:val="000525EF"/>
    <w:rsid w:val="00057A1F"/>
    <w:rsid w:val="0006155B"/>
    <w:rsid w:val="00066FCF"/>
    <w:rsid w:val="00071079"/>
    <w:rsid w:val="000720F7"/>
    <w:rsid w:val="00073A60"/>
    <w:rsid w:val="000759FF"/>
    <w:rsid w:val="00082282"/>
    <w:rsid w:val="0009057E"/>
    <w:rsid w:val="00092E4D"/>
    <w:rsid w:val="000977E7"/>
    <w:rsid w:val="000A23F4"/>
    <w:rsid w:val="000A2A6A"/>
    <w:rsid w:val="000A39BE"/>
    <w:rsid w:val="000B14EF"/>
    <w:rsid w:val="000B689D"/>
    <w:rsid w:val="000B7BBE"/>
    <w:rsid w:val="000C5095"/>
    <w:rsid w:val="000C61E2"/>
    <w:rsid w:val="000C706F"/>
    <w:rsid w:val="000C73F3"/>
    <w:rsid w:val="000D0738"/>
    <w:rsid w:val="000D62CF"/>
    <w:rsid w:val="000D6315"/>
    <w:rsid w:val="000D6D10"/>
    <w:rsid w:val="000E0D1D"/>
    <w:rsid w:val="000E0D27"/>
    <w:rsid w:val="000E4C2D"/>
    <w:rsid w:val="000E5195"/>
    <w:rsid w:val="000F07D1"/>
    <w:rsid w:val="000F116B"/>
    <w:rsid w:val="000F140F"/>
    <w:rsid w:val="000F3887"/>
    <w:rsid w:val="000F6294"/>
    <w:rsid w:val="000F6D6F"/>
    <w:rsid w:val="000F7E26"/>
    <w:rsid w:val="00100F1A"/>
    <w:rsid w:val="001028FA"/>
    <w:rsid w:val="00106B1A"/>
    <w:rsid w:val="00112B7F"/>
    <w:rsid w:val="00115459"/>
    <w:rsid w:val="00117F1E"/>
    <w:rsid w:val="00120E85"/>
    <w:rsid w:val="00122697"/>
    <w:rsid w:val="001273AD"/>
    <w:rsid w:val="001320CD"/>
    <w:rsid w:val="001351BA"/>
    <w:rsid w:val="00135247"/>
    <w:rsid w:val="00135C6B"/>
    <w:rsid w:val="00136723"/>
    <w:rsid w:val="00136748"/>
    <w:rsid w:val="00141066"/>
    <w:rsid w:val="00141526"/>
    <w:rsid w:val="0014200A"/>
    <w:rsid w:val="00144451"/>
    <w:rsid w:val="00147EA4"/>
    <w:rsid w:val="0015024B"/>
    <w:rsid w:val="00152878"/>
    <w:rsid w:val="00164356"/>
    <w:rsid w:val="001660CB"/>
    <w:rsid w:val="001660F0"/>
    <w:rsid w:val="00170D4D"/>
    <w:rsid w:val="00172EAD"/>
    <w:rsid w:val="00175A86"/>
    <w:rsid w:val="0018021B"/>
    <w:rsid w:val="00185211"/>
    <w:rsid w:val="0019272C"/>
    <w:rsid w:val="00192B86"/>
    <w:rsid w:val="001A289C"/>
    <w:rsid w:val="001A45FF"/>
    <w:rsid w:val="001B055F"/>
    <w:rsid w:val="001B1954"/>
    <w:rsid w:val="001B243B"/>
    <w:rsid w:val="001B2CA6"/>
    <w:rsid w:val="001C0208"/>
    <w:rsid w:val="001C49C7"/>
    <w:rsid w:val="001C4E58"/>
    <w:rsid w:val="001C5448"/>
    <w:rsid w:val="001D1377"/>
    <w:rsid w:val="001D165B"/>
    <w:rsid w:val="001D7147"/>
    <w:rsid w:val="001E0F35"/>
    <w:rsid w:val="001E14B6"/>
    <w:rsid w:val="001E5CC2"/>
    <w:rsid w:val="001F2AF5"/>
    <w:rsid w:val="001F3E0F"/>
    <w:rsid w:val="001F5FA6"/>
    <w:rsid w:val="002004AD"/>
    <w:rsid w:val="00201815"/>
    <w:rsid w:val="00201F12"/>
    <w:rsid w:val="00202B4F"/>
    <w:rsid w:val="00203FB1"/>
    <w:rsid w:val="0020545D"/>
    <w:rsid w:val="002123CF"/>
    <w:rsid w:val="00212F1A"/>
    <w:rsid w:val="00213837"/>
    <w:rsid w:val="00214C87"/>
    <w:rsid w:val="002156C9"/>
    <w:rsid w:val="00220F2E"/>
    <w:rsid w:val="00225150"/>
    <w:rsid w:val="00226773"/>
    <w:rsid w:val="002322E1"/>
    <w:rsid w:val="00232D11"/>
    <w:rsid w:val="0023397B"/>
    <w:rsid w:val="0023468B"/>
    <w:rsid w:val="002354C8"/>
    <w:rsid w:val="00235935"/>
    <w:rsid w:val="00237CE3"/>
    <w:rsid w:val="00243A0B"/>
    <w:rsid w:val="00245EA6"/>
    <w:rsid w:val="00246795"/>
    <w:rsid w:val="00247A67"/>
    <w:rsid w:val="00250EED"/>
    <w:rsid w:val="002525BA"/>
    <w:rsid w:val="002678BC"/>
    <w:rsid w:val="00267F89"/>
    <w:rsid w:val="00270FD7"/>
    <w:rsid w:val="002723D3"/>
    <w:rsid w:val="00275852"/>
    <w:rsid w:val="00281B0C"/>
    <w:rsid w:val="00284DB9"/>
    <w:rsid w:val="00287304"/>
    <w:rsid w:val="002A5A53"/>
    <w:rsid w:val="002A6712"/>
    <w:rsid w:val="002B33C0"/>
    <w:rsid w:val="002B4822"/>
    <w:rsid w:val="002B5135"/>
    <w:rsid w:val="002C2C9B"/>
    <w:rsid w:val="002C6347"/>
    <w:rsid w:val="002D5A6B"/>
    <w:rsid w:val="002D7524"/>
    <w:rsid w:val="002E0C2D"/>
    <w:rsid w:val="002E2152"/>
    <w:rsid w:val="002E5149"/>
    <w:rsid w:val="002F1F6D"/>
    <w:rsid w:val="002F2035"/>
    <w:rsid w:val="003020AC"/>
    <w:rsid w:val="00302F72"/>
    <w:rsid w:val="0030462C"/>
    <w:rsid w:val="00307A7A"/>
    <w:rsid w:val="00307E5E"/>
    <w:rsid w:val="00310042"/>
    <w:rsid w:val="003123B8"/>
    <w:rsid w:val="0031379B"/>
    <w:rsid w:val="003175FC"/>
    <w:rsid w:val="00322F73"/>
    <w:rsid w:val="00323AE8"/>
    <w:rsid w:val="00324D3D"/>
    <w:rsid w:val="00325973"/>
    <w:rsid w:val="00346B9B"/>
    <w:rsid w:val="003500F9"/>
    <w:rsid w:val="00351635"/>
    <w:rsid w:val="00352538"/>
    <w:rsid w:val="00353123"/>
    <w:rsid w:val="003542C9"/>
    <w:rsid w:val="00355FA8"/>
    <w:rsid w:val="00360D63"/>
    <w:rsid w:val="0036127B"/>
    <w:rsid w:val="0036210B"/>
    <w:rsid w:val="0036305D"/>
    <w:rsid w:val="0036575F"/>
    <w:rsid w:val="00372B58"/>
    <w:rsid w:val="00372F76"/>
    <w:rsid w:val="0037779D"/>
    <w:rsid w:val="0038541A"/>
    <w:rsid w:val="00391318"/>
    <w:rsid w:val="00394D54"/>
    <w:rsid w:val="003A16AF"/>
    <w:rsid w:val="003A5BE9"/>
    <w:rsid w:val="003B0CE1"/>
    <w:rsid w:val="003B2173"/>
    <w:rsid w:val="003B5822"/>
    <w:rsid w:val="003C692B"/>
    <w:rsid w:val="003C799A"/>
    <w:rsid w:val="003D1362"/>
    <w:rsid w:val="003D33C9"/>
    <w:rsid w:val="003D3C28"/>
    <w:rsid w:val="003E081A"/>
    <w:rsid w:val="003E2281"/>
    <w:rsid w:val="003E3140"/>
    <w:rsid w:val="003E6A97"/>
    <w:rsid w:val="003F11E1"/>
    <w:rsid w:val="003F2E57"/>
    <w:rsid w:val="003F3765"/>
    <w:rsid w:val="003F632C"/>
    <w:rsid w:val="003F69A3"/>
    <w:rsid w:val="003F6B82"/>
    <w:rsid w:val="003F7CA9"/>
    <w:rsid w:val="004025D1"/>
    <w:rsid w:val="00405B6B"/>
    <w:rsid w:val="004105EA"/>
    <w:rsid w:val="00410959"/>
    <w:rsid w:val="00411DC5"/>
    <w:rsid w:val="00412234"/>
    <w:rsid w:val="0041236E"/>
    <w:rsid w:val="00412A80"/>
    <w:rsid w:val="00414F6B"/>
    <w:rsid w:val="00415554"/>
    <w:rsid w:val="00422AC4"/>
    <w:rsid w:val="00422D62"/>
    <w:rsid w:val="00423A62"/>
    <w:rsid w:val="00425B79"/>
    <w:rsid w:val="00426E9D"/>
    <w:rsid w:val="00431C65"/>
    <w:rsid w:val="00433D47"/>
    <w:rsid w:val="00435729"/>
    <w:rsid w:val="004403C2"/>
    <w:rsid w:val="0044393D"/>
    <w:rsid w:val="0044408F"/>
    <w:rsid w:val="004447D4"/>
    <w:rsid w:val="004478FF"/>
    <w:rsid w:val="00447A21"/>
    <w:rsid w:val="00460B0C"/>
    <w:rsid w:val="00461D21"/>
    <w:rsid w:val="00462FCA"/>
    <w:rsid w:val="00465B26"/>
    <w:rsid w:val="0046713C"/>
    <w:rsid w:val="0046773C"/>
    <w:rsid w:val="00474BEB"/>
    <w:rsid w:val="00474D69"/>
    <w:rsid w:val="00475EC5"/>
    <w:rsid w:val="00476E30"/>
    <w:rsid w:val="00483134"/>
    <w:rsid w:val="004871F7"/>
    <w:rsid w:val="0048726D"/>
    <w:rsid w:val="00492F5F"/>
    <w:rsid w:val="004952CD"/>
    <w:rsid w:val="00497974"/>
    <w:rsid w:val="004A209C"/>
    <w:rsid w:val="004A37C2"/>
    <w:rsid w:val="004A437E"/>
    <w:rsid w:val="004A4CD0"/>
    <w:rsid w:val="004B42BF"/>
    <w:rsid w:val="004B44CA"/>
    <w:rsid w:val="004B5E87"/>
    <w:rsid w:val="004C3E0D"/>
    <w:rsid w:val="004C7599"/>
    <w:rsid w:val="004D0C5F"/>
    <w:rsid w:val="004D2F8D"/>
    <w:rsid w:val="004D494E"/>
    <w:rsid w:val="004D68DA"/>
    <w:rsid w:val="004E076F"/>
    <w:rsid w:val="004E3A0F"/>
    <w:rsid w:val="004F6196"/>
    <w:rsid w:val="00500A17"/>
    <w:rsid w:val="00507D7E"/>
    <w:rsid w:val="005123D9"/>
    <w:rsid w:val="00515789"/>
    <w:rsid w:val="0052003F"/>
    <w:rsid w:val="00521215"/>
    <w:rsid w:val="00521626"/>
    <w:rsid w:val="00527019"/>
    <w:rsid w:val="00531525"/>
    <w:rsid w:val="005327BF"/>
    <w:rsid w:val="00540AAD"/>
    <w:rsid w:val="00542F18"/>
    <w:rsid w:val="00543C50"/>
    <w:rsid w:val="00545FBD"/>
    <w:rsid w:val="0056358A"/>
    <w:rsid w:val="0056516C"/>
    <w:rsid w:val="005678D4"/>
    <w:rsid w:val="00570EA2"/>
    <w:rsid w:val="0057150D"/>
    <w:rsid w:val="0057319B"/>
    <w:rsid w:val="00577E16"/>
    <w:rsid w:val="005819C1"/>
    <w:rsid w:val="0058567B"/>
    <w:rsid w:val="00587978"/>
    <w:rsid w:val="00590E43"/>
    <w:rsid w:val="00591ACA"/>
    <w:rsid w:val="005944C1"/>
    <w:rsid w:val="005945F1"/>
    <w:rsid w:val="005A35A6"/>
    <w:rsid w:val="005A5BC1"/>
    <w:rsid w:val="005B011C"/>
    <w:rsid w:val="005B3500"/>
    <w:rsid w:val="005B47F8"/>
    <w:rsid w:val="005B528C"/>
    <w:rsid w:val="005C1DE6"/>
    <w:rsid w:val="005C2942"/>
    <w:rsid w:val="005C4B0F"/>
    <w:rsid w:val="005C53E6"/>
    <w:rsid w:val="005C6D7F"/>
    <w:rsid w:val="005D44D8"/>
    <w:rsid w:val="005D454E"/>
    <w:rsid w:val="005D57A6"/>
    <w:rsid w:val="005E083D"/>
    <w:rsid w:val="005E1FDC"/>
    <w:rsid w:val="005E32B9"/>
    <w:rsid w:val="005E3FE2"/>
    <w:rsid w:val="005E5A9C"/>
    <w:rsid w:val="005E6077"/>
    <w:rsid w:val="005F07A3"/>
    <w:rsid w:val="005F0D98"/>
    <w:rsid w:val="005F5A2A"/>
    <w:rsid w:val="00602974"/>
    <w:rsid w:val="0060395D"/>
    <w:rsid w:val="00603D7B"/>
    <w:rsid w:val="0060420C"/>
    <w:rsid w:val="00604C01"/>
    <w:rsid w:val="00604EBB"/>
    <w:rsid w:val="0060535E"/>
    <w:rsid w:val="00605AA7"/>
    <w:rsid w:val="0060730F"/>
    <w:rsid w:val="00607CCC"/>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71405"/>
    <w:rsid w:val="006757F3"/>
    <w:rsid w:val="00675F3D"/>
    <w:rsid w:val="00677696"/>
    <w:rsid w:val="00681E5E"/>
    <w:rsid w:val="00686ED6"/>
    <w:rsid w:val="00686F3C"/>
    <w:rsid w:val="00687F5B"/>
    <w:rsid w:val="00691446"/>
    <w:rsid w:val="006A191F"/>
    <w:rsid w:val="006A22BF"/>
    <w:rsid w:val="006A4ED0"/>
    <w:rsid w:val="006A5560"/>
    <w:rsid w:val="006A79AC"/>
    <w:rsid w:val="006B18E8"/>
    <w:rsid w:val="006B6633"/>
    <w:rsid w:val="006B782D"/>
    <w:rsid w:val="006C0809"/>
    <w:rsid w:val="006C4304"/>
    <w:rsid w:val="006D3BB6"/>
    <w:rsid w:val="006D44F4"/>
    <w:rsid w:val="006E09BD"/>
    <w:rsid w:val="006E18C3"/>
    <w:rsid w:val="006E3AD7"/>
    <w:rsid w:val="006E3F30"/>
    <w:rsid w:val="006E40BF"/>
    <w:rsid w:val="006E5C0F"/>
    <w:rsid w:val="006E79DF"/>
    <w:rsid w:val="006F17AC"/>
    <w:rsid w:val="006F4CE1"/>
    <w:rsid w:val="006F536A"/>
    <w:rsid w:val="006F6FFE"/>
    <w:rsid w:val="00703748"/>
    <w:rsid w:val="007057E6"/>
    <w:rsid w:val="00705924"/>
    <w:rsid w:val="00706DA9"/>
    <w:rsid w:val="007112C0"/>
    <w:rsid w:val="00711E35"/>
    <w:rsid w:val="00714CC6"/>
    <w:rsid w:val="00716335"/>
    <w:rsid w:val="007235A9"/>
    <w:rsid w:val="007279C8"/>
    <w:rsid w:val="00732568"/>
    <w:rsid w:val="00736516"/>
    <w:rsid w:val="00740D3C"/>
    <w:rsid w:val="0074401C"/>
    <w:rsid w:val="00745879"/>
    <w:rsid w:val="00751493"/>
    <w:rsid w:val="00752F13"/>
    <w:rsid w:val="00765616"/>
    <w:rsid w:val="00765647"/>
    <w:rsid w:val="00773AC4"/>
    <w:rsid w:val="007750FA"/>
    <w:rsid w:val="00776987"/>
    <w:rsid w:val="00777F61"/>
    <w:rsid w:val="00781694"/>
    <w:rsid w:val="0078378F"/>
    <w:rsid w:val="00785A51"/>
    <w:rsid w:val="00785C05"/>
    <w:rsid w:val="0079025D"/>
    <w:rsid w:val="0079090A"/>
    <w:rsid w:val="00793070"/>
    <w:rsid w:val="00794C0D"/>
    <w:rsid w:val="00797B22"/>
    <w:rsid w:val="007A386F"/>
    <w:rsid w:val="007A5EDE"/>
    <w:rsid w:val="007A63C0"/>
    <w:rsid w:val="007A69C4"/>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4FAA"/>
    <w:rsid w:val="007E0E51"/>
    <w:rsid w:val="007E67BC"/>
    <w:rsid w:val="007F09D5"/>
    <w:rsid w:val="007F17B1"/>
    <w:rsid w:val="007F1CC7"/>
    <w:rsid w:val="007F3063"/>
    <w:rsid w:val="007F3CE4"/>
    <w:rsid w:val="007F6AED"/>
    <w:rsid w:val="007F7FDF"/>
    <w:rsid w:val="0080011F"/>
    <w:rsid w:val="0080413E"/>
    <w:rsid w:val="008061FD"/>
    <w:rsid w:val="00806F30"/>
    <w:rsid w:val="008103B3"/>
    <w:rsid w:val="0081434D"/>
    <w:rsid w:val="00814929"/>
    <w:rsid w:val="00815CEA"/>
    <w:rsid w:val="00816143"/>
    <w:rsid w:val="00820187"/>
    <w:rsid w:val="008206BE"/>
    <w:rsid w:val="0082182C"/>
    <w:rsid w:val="00824FBF"/>
    <w:rsid w:val="00825BBA"/>
    <w:rsid w:val="00831284"/>
    <w:rsid w:val="00836F49"/>
    <w:rsid w:val="008404F0"/>
    <w:rsid w:val="00840B46"/>
    <w:rsid w:val="00843658"/>
    <w:rsid w:val="008439E5"/>
    <w:rsid w:val="00845B39"/>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5D8"/>
    <w:rsid w:val="008A146C"/>
    <w:rsid w:val="008A3098"/>
    <w:rsid w:val="008A325F"/>
    <w:rsid w:val="008A408E"/>
    <w:rsid w:val="008B3736"/>
    <w:rsid w:val="008B4764"/>
    <w:rsid w:val="008B5587"/>
    <w:rsid w:val="008B6D6F"/>
    <w:rsid w:val="008C38DE"/>
    <w:rsid w:val="008C3EE7"/>
    <w:rsid w:val="008C5BB2"/>
    <w:rsid w:val="008C6031"/>
    <w:rsid w:val="008D22C1"/>
    <w:rsid w:val="008D2A85"/>
    <w:rsid w:val="008E297B"/>
    <w:rsid w:val="008E3FA4"/>
    <w:rsid w:val="008E6310"/>
    <w:rsid w:val="008E64F6"/>
    <w:rsid w:val="008E77C7"/>
    <w:rsid w:val="008E77D5"/>
    <w:rsid w:val="008F151D"/>
    <w:rsid w:val="008F1D3F"/>
    <w:rsid w:val="008F4EC3"/>
    <w:rsid w:val="008F6A84"/>
    <w:rsid w:val="008F7723"/>
    <w:rsid w:val="0091089D"/>
    <w:rsid w:val="0091541E"/>
    <w:rsid w:val="00916EA5"/>
    <w:rsid w:val="00916F53"/>
    <w:rsid w:val="00917603"/>
    <w:rsid w:val="0092489B"/>
    <w:rsid w:val="009265C6"/>
    <w:rsid w:val="009268AB"/>
    <w:rsid w:val="00926E18"/>
    <w:rsid w:val="009310EF"/>
    <w:rsid w:val="009313F8"/>
    <w:rsid w:val="00934DBE"/>
    <w:rsid w:val="00935897"/>
    <w:rsid w:val="00936129"/>
    <w:rsid w:val="009409F6"/>
    <w:rsid w:val="00940F9A"/>
    <w:rsid w:val="009410AD"/>
    <w:rsid w:val="00943ADA"/>
    <w:rsid w:val="00944CC6"/>
    <w:rsid w:val="00947E31"/>
    <w:rsid w:val="00951AB1"/>
    <w:rsid w:val="00953B72"/>
    <w:rsid w:val="009632A6"/>
    <w:rsid w:val="00963F93"/>
    <w:rsid w:val="00964499"/>
    <w:rsid w:val="00965B69"/>
    <w:rsid w:val="00970AFF"/>
    <w:rsid w:val="00973B72"/>
    <w:rsid w:val="00974461"/>
    <w:rsid w:val="009749B3"/>
    <w:rsid w:val="00986457"/>
    <w:rsid w:val="00987842"/>
    <w:rsid w:val="00987F4C"/>
    <w:rsid w:val="00994CAB"/>
    <w:rsid w:val="009A19AD"/>
    <w:rsid w:val="009A2B88"/>
    <w:rsid w:val="009A54BC"/>
    <w:rsid w:val="009A6251"/>
    <w:rsid w:val="009A7988"/>
    <w:rsid w:val="009B0AFE"/>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F0EBF"/>
    <w:rsid w:val="009F4755"/>
    <w:rsid w:val="009F6EAC"/>
    <w:rsid w:val="00A019EE"/>
    <w:rsid w:val="00A02C4D"/>
    <w:rsid w:val="00A03664"/>
    <w:rsid w:val="00A03EAC"/>
    <w:rsid w:val="00A10832"/>
    <w:rsid w:val="00A111CC"/>
    <w:rsid w:val="00A13881"/>
    <w:rsid w:val="00A1422B"/>
    <w:rsid w:val="00A165B0"/>
    <w:rsid w:val="00A16BF2"/>
    <w:rsid w:val="00A1797B"/>
    <w:rsid w:val="00A17F26"/>
    <w:rsid w:val="00A216EE"/>
    <w:rsid w:val="00A221D0"/>
    <w:rsid w:val="00A2426F"/>
    <w:rsid w:val="00A257B5"/>
    <w:rsid w:val="00A26CE3"/>
    <w:rsid w:val="00A32B13"/>
    <w:rsid w:val="00A32ECC"/>
    <w:rsid w:val="00A33E5C"/>
    <w:rsid w:val="00A3735F"/>
    <w:rsid w:val="00A40239"/>
    <w:rsid w:val="00A40C7C"/>
    <w:rsid w:val="00A43DA7"/>
    <w:rsid w:val="00A44DAA"/>
    <w:rsid w:val="00A470BA"/>
    <w:rsid w:val="00A47E26"/>
    <w:rsid w:val="00A50EDC"/>
    <w:rsid w:val="00A52685"/>
    <w:rsid w:val="00A55E7D"/>
    <w:rsid w:val="00A5680A"/>
    <w:rsid w:val="00A61323"/>
    <w:rsid w:val="00A6257C"/>
    <w:rsid w:val="00A63C5B"/>
    <w:rsid w:val="00A65E5C"/>
    <w:rsid w:val="00A6657A"/>
    <w:rsid w:val="00A67184"/>
    <w:rsid w:val="00A70309"/>
    <w:rsid w:val="00A705EA"/>
    <w:rsid w:val="00A708FB"/>
    <w:rsid w:val="00A80953"/>
    <w:rsid w:val="00A840A2"/>
    <w:rsid w:val="00A84C84"/>
    <w:rsid w:val="00A90CD0"/>
    <w:rsid w:val="00A9108F"/>
    <w:rsid w:val="00AA31FB"/>
    <w:rsid w:val="00AB067C"/>
    <w:rsid w:val="00AB510A"/>
    <w:rsid w:val="00AC00DA"/>
    <w:rsid w:val="00AC1698"/>
    <w:rsid w:val="00AC16A2"/>
    <w:rsid w:val="00AC23F2"/>
    <w:rsid w:val="00AC25B8"/>
    <w:rsid w:val="00AC3A62"/>
    <w:rsid w:val="00AC7212"/>
    <w:rsid w:val="00AD5C07"/>
    <w:rsid w:val="00AD634F"/>
    <w:rsid w:val="00AD76AA"/>
    <w:rsid w:val="00AE4968"/>
    <w:rsid w:val="00AE4F47"/>
    <w:rsid w:val="00AE50C2"/>
    <w:rsid w:val="00AE6E41"/>
    <w:rsid w:val="00AF2594"/>
    <w:rsid w:val="00AF36DF"/>
    <w:rsid w:val="00AF3C03"/>
    <w:rsid w:val="00AF668E"/>
    <w:rsid w:val="00B00A51"/>
    <w:rsid w:val="00B00F55"/>
    <w:rsid w:val="00B012A7"/>
    <w:rsid w:val="00B02CAA"/>
    <w:rsid w:val="00B03A7E"/>
    <w:rsid w:val="00B04664"/>
    <w:rsid w:val="00B06B12"/>
    <w:rsid w:val="00B129B1"/>
    <w:rsid w:val="00B12F09"/>
    <w:rsid w:val="00B16140"/>
    <w:rsid w:val="00B174DD"/>
    <w:rsid w:val="00B21920"/>
    <w:rsid w:val="00B21E66"/>
    <w:rsid w:val="00B22BC1"/>
    <w:rsid w:val="00B53239"/>
    <w:rsid w:val="00B53348"/>
    <w:rsid w:val="00B639E8"/>
    <w:rsid w:val="00B73159"/>
    <w:rsid w:val="00B752C9"/>
    <w:rsid w:val="00B75D5B"/>
    <w:rsid w:val="00B8388B"/>
    <w:rsid w:val="00B85670"/>
    <w:rsid w:val="00B8569E"/>
    <w:rsid w:val="00B86575"/>
    <w:rsid w:val="00B91E95"/>
    <w:rsid w:val="00B96105"/>
    <w:rsid w:val="00BA0D95"/>
    <w:rsid w:val="00BA0FED"/>
    <w:rsid w:val="00BA347A"/>
    <w:rsid w:val="00BA3F15"/>
    <w:rsid w:val="00BA41A4"/>
    <w:rsid w:val="00BB1BAD"/>
    <w:rsid w:val="00BB7345"/>
    <w:rsid w:val="00BB7998"/>
    <w:rsid w:val="00BC043A"/>
    <w:rsid w:val="00BC0962"/>
    <w:rsid w:val="00BC431D"/>
    <w:rsid w:val="00BC6802"/>
    <w:rsid w:val="00BC7B19"/>
    <w:rsid w:val="00BD00B1"/>
    <w:rsid w:val="00BD1241"/>
    <w:rsid w:val="00BD19F4"/>
    <w:rsid w:val="00BD209A"/>
    <w:rsid w:val="00BD45FD"/>
    <w:rsid w:val="00BE1DB8"/>
    <w:rsid w:val="00BE480E"/>
    <w:rsid w:val="00BE48D5"/>
    <w:rsid w:val="00BF15E8"/>
    <w:rsid w:val="00BF426F"/>
    <w:rsid w:val="00BF4E4B"/>
    <w:rsid w:val="00BF4EDE"/>
    <w:rsid w:val="00BF5B11"/>
    <w:rsid w:val="00C0055E"/>
    <w:rsid w:val="00C0470B"/>
    <w:rsid w:val="00C06327"/>
    <w:rsid w:val="00C118D4"/>
    <w:rsid w:val="00C11FB5"/>
    <w:rsid w:val="00C12EA1"/>
    <w:rsid w:val="00C144DF"/>
    <w:rsid w:val="00C1508A"/>
    <w:rsid w:val="00C15BBF"/>
    <w:rsid w:val="00C166B6"/>
    <w:rsid w:val="00C1711E"/>
    <w:rsid w:val="00C20D99"/>
    <w:rsid w:val="00C2660B"/>
    <w:rsid w:val="00C30C8E"/>
    <w:rsid w:val="00C32447"/>
    <w:rsid w:val="00C415FE"/>
    <w:rsid w:val="00C41B6F"/>
    <w:rsid w:val="00C43029"/>
    <w:rsid w:val="00C43E24"/>
    <w:rsid w:val="00C50135"/>
    <w:rsid w:val="00C51380"/>
    <w:rsid w:val="00C55C55"/>
    <w:rsid w:val="00C5736A"/>
    <w:rsid w:val="00C65EAC"/>
    <w:rsid w:val="00C66D62"/>
    <w:rsid w:val="00C72F37"/>
    <w:rsid w:val="00C8034C"/>
    <w:rsid w:val="00C80E22"/>
    <w:rsid w:val="00C8588B"/>
    <w:rsid w:val="00C9699B"/>
    <w:rsid w:val="00C96A75"/>
    <w:rsid w:val="00CA294B"/>
    <w:rsid w:val="00CA3006"/>
    <w:rsid w:val="00CA3A19"/>
    <w:rsid w:val="00CA5350"/>
    <w:rsid w:val="00CA5B39"/>
    <w:rsid w:val="00CA772A"/>
    <w:rsid w:val="00CB556C"/>
    <w:rsid w:val="00CB5E14"/>
    <w:rsid w:val="00CB7E5C"/>
    <w:rsid w:val="00CC21B3"/>
    <w:rsid w:val="00CC2542"/>
    <w:rsid w:val="00CC6A48"/>
    <w:rsid w:val="00CD150A"/>
    <w:rsid w:val="00CD1CDD"/>
    <w:rsid w:val="00CD477B"/>
    <w:rsid w:val="00CD5087"/>
    <w:rsid w:val="00CD5666"/>
    <w:rsid w:val="00CD7E08"/>
    <w:rsid w:val="00CE0197"/>
    <w:rsid w:val="00CE0933"/>
    <w:rsid w:val="00CE3059"/>
    <w:rsid w:val="00CE4C53"/>
    <w:rsid w:val="00CE5BE8"/>
    <w:rsid w:val="00CF5D05"/>
    <w:rsid w:val="00CF609C"/>
    <w:rsid w:val="00D02DDC"/>
    <w:rsid w:val="00D06686"/>
    <w:rsid w:val="00D06B11"/>
    <w:rsid w:val="00D103AB"/>
    <w:rsid w:val="00D11874"/>
    <w:rsid w:val="00D12612"/>
    <w:rsid w:val="00D132D3"/>
    <w:rsid w:val="00D15932"/>
    <w:rsid w:val="00D17847"/>
    <w:rsid w:val="00D17BBE"/>
    <w:rsid w:val="00D22A53"/>
    <w:rsid w:val="00D23B42"/>
    <w:rsid w:val="00D25665"/>
    <w:rsid w:val="00D302A8"/>
    <w:rsid w:val="00D3521A"/>
    <w:rsid w:val="00D357DD"/>
    <w:rsid w:val="00D3708A"/>
    <w:rsid w:val="00D40C13"/>
    <w:rsid w:val="00D42EF1"/>
    <w:rsid w:val="00D5009B"/>
    <w:rsid w:val="00D527E4"/>
    <w:rsid w:val="00D60153"/>
    <w:rsid w:val="00D60E9F"/>
    <w:rsid w:val="00D6327C"/>
    <w:rsid w:val="00D63AAE"/>
    <w:rsid w:val="00D6525D"/>
    <w:rsid w:val="00D658E2"/>
    <w:rsid w:val="00D7028B"/>
    <w:rsid w:val="00D7325B"/>
    <w:rsid w:val="00D742D7"/>
    <w:rsid w:val="00D7507A"/>
    <w:rsid w:val="00D75418"/>
    <w:rsid w:val="00D76F2D"/>
    <w:rsid w:val="00D814DA"/>
    <w:rsid w:val="00D84DF6"/>
    <w:rsid w:val="00D91938"/>
    <w:rsid w:val="00D930DF"/>
    <w:rsid w:val="00D932B8"/>
    <w:rsid w:val="00DA0539"/>
    <w:rsid w:val="00DA5B62"/>
    <w:rsid w:val="00DA6384"/>
    <w:rsid w:val="00DA67E1"/>
    <w:rsid w:val="00DB37FE"/>
    <w:rsid w:val="00DB4C36"/>
    <w:rsid w:val="00DB70BC"/>
    <w:rsid w:val="00DC0BF0"/>
    <w:rsid w:val="00DC2425"/>
    <w:rsid w:val="00DC3260"/>
    <w:rsid w:val="00DC62AC"/>
    <w:rsid w:val="00DC6918"/>
    <w:rsid w:val="00DD1C3D"/>
    <w:rsid w:val="00DD41D4"/>
    <w:rsid w:val="00DD455C"/>
    <w:rsid w:val="00DE0E10"/>
    <w:rsid w:val="00DE6DBA"/>
    <w:rsid w:val="00DE753E"/>
    <w:rsid w:val="00DF4958"/>
    <w:rsid w:val="00DF6A47"/>
    <w:rsid w:val="00E066CF"/>
    <w:rsid w:val="00E067E1"/>
    <w:rsid w:val="00E10622"/>
    <w:rsid w:val="00E1354D"/>
    <w:rsid w:val="00E16B45"/>
    <w:rsid w:val="00E2087C"/>
    <w:rsid w:val="00E20EC2"/>
    <w:rsid w:val="00E23144"/>
    <w:rsid w:val="00E257E0"/>
    <w:rsid w:val="00E265DE"/>
    <w:rsid w:val="00E27220"/>
    <w:rsid w:val="00E30A87"/>
    <w:rsid w:val="00E30CB7"/>
    <w:rsid w:val="00E34707"/>
    <w:rsid w:val="00E4115A"/>
    <w:rsid w:val="00E445C6"/>
    <w:rsid w:val="00E50907"/>
    <w:rsid w:val="00E50BC8"/>
    <w:rsid w:val="00E53FB3"/>
    <w:rsid w:val="00E54BA9"/>
    <w:rsid w:val="00E56031"/>
    <w:rsid w:val="00E6326E"/>
    <w:rsid w:val="00E66243"/>
    <w:rsid w:val="00E6666F"/>
    <w:rsid w:val="00E66977"/>
    <w:rsid w:val="00E708F9"/>
    <w:rsid w:val="00E70B1B"/>
    <w:rsid w:val="00E723B3"/>
    <w:rsid w:val="00E72E50"/>
    <w:rsid w:val="00E76636"/>
    <w:rsid w:val="00E77ED7"/>
    <w:rsid w:val="00E8024F"/>
    <w:rsid w:val="00E8140A"/>
    <w:rsid w:val="00E82782"/>
    <w:rsid w:val="00E83779"/>
    <w:rsid w:val="00E85D19"/>
    <w:rsid w:val="00E907C4"/>
    <w:rsid w:val="00E95B8A"/>
    <w:rsid w:val="00E9770E"/>
    <w:rsid w:val="00E97B21"/>
    <w:rsid w:val="00EA1635"/>
    <w:rsid w:val="00EA30EE"/>
    <w:rsid w:val="00EA3CDC"/>
    <w:rsid w:val="00EA4630"/>
    <w:rsid w:val="00EA5C73"/>
    <w:rsid w:val="00EB1282"/>
    <w:rsid w:val="00EC190C"/>
    <w:rsid w:val="00EC2EB8"/>
    <w:rsid w:val="00EC6F6F"/>
    <w:rsid w:val="00EC71A2"/>
    <w:rsid w:val="00ED724B"/>
    <w:rsid w:val="00ED77B2"/>
    <w:rsid w:val="00ED7C3F"/>
    <w:rsid w:val="00EE120D"/>
    <w:rsid w:val="00EE1C86"/>
    <w:rsid w:val="00EE4FCC"/>
    <w:rsid w:val="00EE5D60"/>
    <w:rsid w:val="00EE606F"/>
    <w:rsid w:val="00EF51CF"/>
    <w:rsid w:val="00EF5842"/>
    <w:rsid w:val="00EF70FE"/>
    <w:rsid w:val="00F00E9F"/>
    <w:rsid w:val="00F01441"/>
    <w:rsid w:val="00F0478C"/>
    <w:rsid w:val="00F04CC0"/>
    <w:rsid w:val="00F074C6"/>
    <w:rsid w:val="00F106A6"/>
    <w:rsid w:val="00F15256"/>
    <w:rsid w:val="00F16F06"/>
    <w:rsid w:val="00F20101"/>
    <w:rsid w:val="00F2179B"/>
    <w:rsid w:val="00F2301A"/>
    <w:rsid w:val="00F25005"/>
    <w:rsid w:val="00F25B3C"/>
    <w:rsid w:val="00F25B5D"/>
    <w:rsid w:val="00F311FA"/>
    <w:rsid w:val="00F31D67"/>
    <w:rsid w:val="00F413BF"/>
    <w:rsid w:val="00F43DF3"/>
    <w:rsid w:val="00F44EC7"/>
    <w:rsid w:val="00F457C0"/>
    <w:rsid w:val="00F45A5D"/>
    <w:rsid w:val="00F46230"/>
    <w:rsid w:val="00F4625E"/>
    <w:rsid w:val="00F54D99"/>
    <w:rsid w:val="00F55CB5"/>
    <w:rsid w:val="00F61BEB"/>
    <w:rsid w:val="00F62044"/>
    <w:rsid w:val="00F627A3"/>
    <w:rsid w:val="00F6706F"/>
    <w:rsid w:val="00F73DF9"/>
    <w:rsid w:val="00F754C4"/>
    <w:rsid w:val="00F76B0E"/>
    <w:rsid w:val="00F812C8"/>
    <w:rsid w:val="00F82306"/>
    <w:rsid w:val="00F82CF1"/>
    <w:rsid w:val="00F83E6F"/>
    <w:rsid w:val="00F8608D"/>
    <w:rsid w:val="00F86670"/>
    <w:rsid w:val="00F958BA"/>
    <w:rsid w:val="00F9796C"/>
    <w:rsid w:val="00FB06A8"/>
    <w:rsid w:val="00FB2B2F"/>
    <w:rsid w:val="00FB4EE5"/>
    <w:rsid w:val="00FB65FE"/>
    <w:rsid w:val="00FB772D"/>
    <w:rsid w:val="00FC1BB1"/>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pl-PL" w:eastAsia="pl-PL" w:bidi="pl-PL"/>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2366CE-ABC3-4BE4-965F-317769599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11831</Words>
  <Characters>67442</Characters>
  <Application>Microsoft Office Word</Application>
  <DocSecurity>0</DocSecurity>
  <Lines>562</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2015-04-20T19:19:00Z</dcterms:created>
  <dcterms:modified xsi:type="dcterms:W3CDTF">2015-04-20T19:19:00Z</dcterms:modified>
</cp:coreProperties>
</file>